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C0D17" w14:textId="59943970" w:rsidR="00F11930" w:rsidRPr="00815D1E" w:rsidRDefault="00F11930" w:rsidP="00F11930">
      <w:pPr>
        <w:pStyle w:val="NormalWeb"/>
        <w:spacing w:before="0" w:beforeAutospacing="0" w:after="0" w:afterAutospacing="0"/>
        <w:jc w:val="center"/>
        <w:rPr>
          <w:rFonts w:ascii="Arial" w:hAnsi="Arial" w:cs="Arial"/>
          <w:b/>
          <w:bCs/>
          <w:color w:val="000000" w:themeColor="text1"/>
          <w:sz w:val="22"/>
          <w:szCs w:val="22"/>
        </w:rPr>
      </w:pPr>
      <w:r w:rsidRPr="00815D1E">
        <w:rPr>
          <w:rFonts w:ascii="Arial" w:hAnsi="Arial" w:cs="Arial"/>
          <w:b/>
          <w:bCs/>
          <w:color w:val="000000" w:themeColor="text1"/>
          <w:sz w:val="22"/>
          <w:szCs w:val="22"/>
        </w:rPr>
        <w:t xml:space="preserve">Call for </w:t>
      </w:r>
      <w:r w:rsidR="001C5DC7" w:rsidRPr="00815D1E">
        <w:rPr>
          <w:rFonts w:ascii="Arial" w:hAnsi="Arial" w:cs="Arial"/>
          <w:b/>
          <w:bCs/>
          <w:color w:val="000000" w:themeColor="text1"/>
          <w:sz w:val="22"/>
          <w:szCs w:val="22"/>
        </w:rPr>
        <w:t xml:space="preserve">COBRE </w:t>
      </w:r>
      <w:r w:rsidR="003E33EC">
        <w:rPr>
          <w:rFonts w:ascii="Arial" w:hAnsi="Arial" w:cs="Arial"/>
          <w:b/>
          <w:bCs/>
          <w:color w:val="000000" w:themeColor="text1"/>
          <w:sz w:val="22"/>
          <w:szCs w:val="22"/>
        </w:rPr>
        <w:t>PROJECT</w:t>
      </w:r>
      <w:r w:rsidR="001C5DC7" w:rsidRPr="00815D1E">
        <w:rPr>
          <w:rFonts w:ascii="Arial" w:hAnsi="Arial" w:cs="Arial"/>
          <w:b/>
          <w:bCs/>
          <w:color w:val="000000" w:themeColor="text1"/>
          <w:sz w:val="22"/>
          <w:szCs w:val="22"/>
        </w:rPr>
        <w:t xml:space="preserve"> Proposals</w:t>
      </w:r>
    </w:p>
    <w:p w14:paraId="254913D4" w14:textId="77777777" w:rsidR="001C5DC7" w:rsidRPr="00815D1E" w:rsidRDefault="001C5DC7" w:rsidP="00F11930">
      <w:pPr>
        <w:pStyle w:val="NormalWeb"/>
        <w:spacing w:before="0" w:beforeAutospacing="0" w:after="0" w:afterAutospacing="0"/>
        <w:jc w:val="center"/>
        <w:rPr>
          <w:rFonts w:ascii="Arial" w:hAnsi="Arial" w:cs="Arial"/>
          <w:b/>
          <w:bCs/>
          <w:sz w:val="22"/>
          <w:szCs w:val="22"/>
        </w:rPr>
      </w:pPr>
    </w:p>
    <w:p w14:paraId="15EBD3FC" w14:textId="0B33942A" w:rsidR="00F11930" w:rsidRPr="00815D1E" w:rsidRDefault="00F11930" w:rsidP="00F11930">
      <w:pPr>
        <w:pStyle w:val="NormalWeb"/>
        <w:spacing w:before="0" w:beforeAutospacing="0" w:after="0" w:afterAutospacing="0"/>
        <w:jc w:val="center"/>
        <w:rPr>
          <w:rFonts w:ascii="Arial" w:hAnsi="Arial" w:cs="Arial"/>
          <w:b/>
          <w:bCs/>
          <w:sz w:val="22"/>
          <w:szCs w:val="22"/>
        </w:rPr>
      </w:pPr>
      <w:r w:rsidRPr="00815D1E">
        <w:rPr>
          <w:rFonts w:ascii="Arial" w:hAnsi="Arial" w:cs="Arial"/>
          <w:b/>
          <w:bCs/>
          <w:sz w:val="22"/>
          <w:szCs w:val="22"/>
        </w:rPr>
        <w:t>Delaware Center for Musculoskeletal Research</w:t>
      </w:r>
      <w:r w:rsidR="00363040" w:rsidRPr="00815D1E">
        <w:rPr>
          <w:rFonts w:ascii="Arial" w:hAnsi="Arial" w:cs="Arial"/>
          <w:b/>
          <w:bCs/>
          <w:sz w:val="22"/>
          <w:szCs w:val="22"/>
        </w:rPr>
        <w:t xml:space="preserve"> (DCMR)</w:t>
      </w:r>
    </w:p>
    <w:p w14:paraId="1D5FB3A8" w14:textId="5E2A9857" w:rsidR="00363040" w:rsidRPr="00815D1E" w:rsidRDefault="00363040" w:rsidP="00363040">
      <w:pPr>
        <w:pStyle w:val="NormalWeb"/>
        <w:spacing w:before="0" w:beforeAutospacing="0" w:after="0" w:afterAutospacing="0"/>
        <w:jc w:val="center"/>
        <w:rPr>
          <w:rFonts w:ascii="Arial" w:hAnsi="Arial" w:cs="Arial"/>
          <w:b/>
          <w:bCs/>
          <w:sz w:val="22"/>
          <w:szCs w:val="22"/>
        </w:rPr>
      </w:pPr>
      <w:r w:rsidRPr="00815D1E">
        <w:rPr>
          <w:rFonts w:ascii="Arial" w:hAnsi="Arial" w:cs="Arial"/>
          <w:b/>
          <w:bCs/>
          <w:sz w:val="22"/>
          <w:szCs w:val="22"/>
        </w:rPr>
        <w:t>Center of Biomedical Research Excellence (COBRE)</w:t>
      </w:r>
    </w:p>
    <w:p w14:paraId="50F2750C" w14:textId="13302405" w:rsidR="00F11930" w:rsidRPr="00815D1E" w:rsidRDefault="00F11930" w:rsidP="00F11930">
      <w:pPr>
        <w:pStyle w:val="NormalWeb"/>
        <w:spacing w:before="0" w:beforeAutospacing="0" w:after="0" w:afterAutospacing="0"/>
        <w:jc w:val="center"/>
        <w:rPr>
          <w:rFonts w:ascii="Arial" w:hAnsi="Arial" w:cs="Arial"/>
          <w:b/>
          <w:bCs/>
          <w:sz w:val="22"/>
          <w:szCs w:val="22"/>
        </w:rPr>
      </w:pPr>
      <w:r w:rsidRPr="00815D1E">
        <w:rPr>
          <w:rFonts w:ascii="Arial" w:hAnsi="Arial" w:cs="Arial"/>
          <w:b/>
          <w:bCs/>
          <w:sz w:val="22"/>
          <w:szCs w:val="22"/>
        </w:rPr>
        <w:t>P20GM139760, PI: Dawn M Elliott</w:t>
      </w:r>
    </w:p>
    <w:p w14:paraId="7FB46E2C" w14:textId="41EA036B" w:rsidR="00F11930" w:rsidRPr="00815D1E" w:rsidRDefault="00B90943" w:rsidP="00F11930">
      <w:pPr>
        <w:pStyle w:val="NormalWeb"/>
        <w:rPr>
          <w:rFonts w:ascii="Arial" w:hAnsi="Arial" w:cs="Arial"/>
          <w:sz w:val="22"/>
          <w:szCs w:val="22"/>
        </w:rPr>
      </w:pPr>
      <w:r w:rsidRPr="00815D1E">
        <w:rPr>
          <w:rFonts w:ascii="Arial" w:hAnsi="Arial" w:cs="Arial"/>
          <w:sz w:val="22"/>
          <w:szCs w:val="22"/>
        </w:rPr>
        <w:t xml:space="preserve">The Delaware Center for Musculoskeletal Research (DCMR) has received </w:t>
      </w:r>
      <w:r w:rsidR="00F11930" w:rsidRPr="00815D1E">
        <w:rPr>
          <w:rFonts w:ascii="Arial" w:hAnsi="Arial" w:cs="Arial"/>
          <w:sz w:val="22"/>
          <w:szCs w:val="22"/>
        </w:rPr>
        <w:t xml:space="preserve">NIH funding </w:t>
      </w:r>
      <w:r w:rsidR="001C5DC7" w:rsidRPr="00815D1E">
        <w:rPr>
          <w:rFonts w:ascii="Arial" w:hAnsi="Arial" w:cs="Arial"/>
          <w:sz w:val="22"/>
          <w:szCs w:val="22"/>
        </w:rPr>
        <w:t>for a Center of Biomedical Research Excellence (COBRE)</w:t>
      </w:r>
      <w:r w:rsidRPr="00815D1E">
        <w:rPr>
          <w:rFonts w:ascii="Arial" w:hAnsi="Arial" w:cs="Arial"/>
          <w:sz w:val="22"/>
          <w:szCs w:val="22"/>
        </w:rPr>
        <w:t>. This announcement</w:t>
      </w:r>
      <w:r w:rsidR="001C5DC7" w:rsidRPr="00815D1E">
        <w:rPr>
          <w:rFonts w:ascii="Arial" w:hAnsi="Arial" w:cs="Arial"/>
          <w:sz w:val="22"/>
          <w:szCs w:val="22"/>
        </w:rPr>
        <w:t xml:space="preserve"> </w:t>
      </w:r>
      <w:r w:rsidR="00F11930" w:rsidRPr="00815D1E">
        <w:rPr>
          <w:rFonts w:ascii="Arial" w:hAnsi="Arial" w:cs="Arial"/>
          <w:sz w:val="22"/>
          <w:szCs w:val="22"/>
        </w:rPr>
        <w:t xml:space="preserve">is requesting </w:t>
      </w:r>
      <w:r w:rsidR="00F11930" w:rsidRPr="00815D1E">
        <w:rPr>
          <w:rFonts w:ascii="Arial" w:hAnsi="Arial" w:cs="Arial"/>
          <w:sz w:val="22"/>
          <w:szCs w:val="22"/>
          <w:u w:val="single"/>
        </w:rPr>
        <w:t>P</w:t>
      </w:r>
      <w:r w:rsidRPr="00815D1E">
        <w:rPr>
          <w:rFonts w:ascii="Arial" w:hAnsi="Arial" w:cs="Arial"/>
          <w:sz w:val="22"/>
          <w:szCs w:val="22"/>
          <w:u w:val="single"/>
        </w:rPr>
        <w:t>roject P</w:t>
      </w:r>
      <w:r w:rsidR="00F11930" w:rsidRPr="00815D1E">
        <w:rPr>
          <w:rFonts w:ascii="Arial" w:hAnsi="Arial" w:cs="Arial"/>
          <w:sz w:val="22"/>
          <w:szCs w:val="22"/>
          <w:u w:val="single"/>
        </w:rPr>
        <w:t>roposal</w:t>
      </w:r>
      <w:r w:rsidR="003E33EC">
        <w:rPr>
          <w:rFonts w:ascii="Arial" w:hAnsi="Arial" w:cs="Arial"/>
          <w:sz w:val="22"/>
          <w:szCs w:val="22"/>
          <w:u w:val="single"/>
        </w:rPr>
        <w:t>s</w:t>
      </w:r>
      <w:r w:rsidR="00F11930" w:rsidRPr="00815D1E">
        <w:rPr>
          <w:rFonts w:ascii="Arial" w:hAnsi="Arial" w:cs="Arial"/>
          <w:sz w:val="22"/>
          <w:szCs w:val="22"/>
        </w:rPr>
        <w:t xml:space="preserve"> for</w:t>
      </w:r>
      <w:r w:rsidR="00363040" w:rsidRPr="00815D1E">
        <w:rPr>
          <w:rFonts w:ascii="Arial" w:hAnsi="Arial" w:cs="Arial"/>
          <w:sz w:val="22"/>
          <w:szCs w:val="22"/>
        </w:rPr>
        <w:t xml:space="preserve"> a</w:t>
      </w:r>
      <w:r w:rsidR="001C5DC7" w:rsidRPr="00815D1E">
        <w:rPr>
          <w:rFonts w:ascii="Arial" w:hAnsi="Arial" w:cs="Arial"/>
          <w:sz w:val="22"/>
          <w:szCs w:val="22"/>
        </w:rPr>
        <w:t xml:space="preserve"> new </w:t>
      </w:r>
      <w:r w:rsidR="00F11930" w:rsidRPr="00815D1E">
        <w:rPr>
          <w:rFonts w:ascii="Arial" w:hAnsi="Arial" w:cs="Arial"/>
          <w:sz w:val="22"/>
          <w:szCs w:val="22"/>
        </w:rPr>
        <w:t>Project</w:t>
      </w:r>
      <w:r w:rsidR="001C5DC7" w:rsidRPr="00815D1E">
        <w:rPr>
          <w:rFonts w:ascii="Arial" w:hAnsi="Arial" w:cs="Arial"/>
          <w:sz w:val="22"/>
          <w:szCs w:val="22"/>
        </w:rPr>
        <w:t xml:space="preserve"> Lead</w:t>
      </w:r>
      <w:r w:rsidR="00F11930" w:rsidRPr="00815D1E">
        <w:rPr>
          <w:rFonts w:ascii="Arial" w:hAnsi="Arial" w:cs="Arial"/>
          <w:sz w:val="22"/>
          <w:szCs w:val="22"/>
        </w:rPr>
        <w:t xml:space="preserve"> </w:t>
      </w:r>
      <w:r w:rsidR="00F11930" w:rsidRPr="00815D1E">
        <w:rPr>
          <w:rFonts w:ascii="Arial" w:hAnsi="Arial" w:cs="Arial"/>
          <w:b/>
          <w:bCs/>
          <w:sz w:val="22"/>
          <w:szCs w:val="22"/>
        </w:rPr>
        <w:t>($12</w:t>
      </w:r>
      <w:r w:rsidR="00804FF9">
        <w:rPr>
          <w:rFonts w:ascii="Arial" w:hAnsi="Arial" w:cs="Arial"/>
          <w:b/>
          <w:bCs/>
          <w:sz w:val="22"/>
          <w:szCs w:val="22"/>
        </w:rPr>
        <w:t>5</w:t>
      </w:r>
      <w:r w:rsidR="00F11930" w:rsidRPr="00815D1E">
        <w:rPr>
          <w:rFonts w:ascii="Arial" w:hAnsi="Arial" w:cs="Arial"/>
          <w:b/>
          <w:bCs/>
          <w:sz w:val="22"/>
          <w:szCs w:val="22"/>
        </w:rPr>
        <w:t xml:space="preserve">,000 / year for </w:t>
      </w:r>
      <w:r w:rsidR="001611A8">
        <w:rPr>
          <w:rFonts w:ascii="Arial" w:hAnsi="Arial" w:cs="Arial"/>
          <w:b/>
          <w:bCs/>
          <w:sz w:val="22"/>
          <w:szCs w:val="22"/>
        </w:rPr>
        <w:t xml:space="preserve">up to </w:t>
      </w:r>
      <w:r w:rsidR="00710BE5">
        <w:rPr>
          <w:rFonts w:ascii="Arial" w:hAnsi="Arial" w:cs="Arial"/>
          <w:b/>
          <w:bCs/>
          <w:sz w:val="22"/>
          <w:szCs w:val="22"/>
        </w:rPr>
        <w:t>3</w:t>
      </w:r>
      <w:r w:rsidR="00F11930" w:rsidRPr="00815D1E">
        <w:rPr>
          <w:rFonts w:ascii="Arial" w:hAnsi="Arial" w:cs="Arial"/>
          <w:b/>
          <w:bCs/>
          <w:sz w:val="22"/>
          <w:szCs w:val="22"/>
        </w:rPr>
        <w:t xml:space="preserve"> years)</w:t>
      </w:r>
      <w:r w:rsidR="00F11930" w:rsidRPr="00815D1E">
        <w:rPr>
          <w:rFonts w:ascii="Arial" w:hAnsi="Arial" w:cs="Arial"/>
          <w:sz w:val="22"/>
          <w:szCs w:val="22"/>
        </w:rPr>
        <w:t xml:space="preserve">.  </w:t>
      </w:r>
      <w:r w:rsidR="00F11930" w:rsidRPr="00815D1E">
        <w:rPr>
          <w:rFonts w:ascii="Arial" w:hAnsi="Arial" w:cs="Arial"/>
          <w:b/>
          <w:bCs/>
          <w:sz w:val="22"/>
          <w:szCs w:val="22"/>
        </w:rPr>
        <w:t xml:space="preserve">Proposals are due on </w:t>
      </w:r>
      <w:r w:rsidR="009466B2">
        <w:rPr>
          <w:rFonts w:ascii="Arial" w:hAnsi="Arial" w:cs="Arial"/>
          <w:b/>
          <w:bCs/>
          <w:sz w:val="22"/>
          <w:szCs w:val="22"/>
        </w:rPr>
        <w:t>09/15</w:t>
      </w:r>
      <w:r w:rsidR="00463AD6">
        <w:rPr>
          <w:rFonts w:ascii="Arial" w:hAnsi="Arial" w:cs="Arial"/>
          <w:b/>
          <w:bCs/>
          <w:sz w:val="22"/>
          <w:szCs w:val="22"/>
        </w:rPr>
        <w:t>/2022</w:t>
      </w:r>
      <w:r w:rsidR="00F11930" w:rsidRPr="001611A8">
        <w:rPr>
          <w:rFonts w:ascii="Arial" w:hAnsi="Arial" w:cs="Arial"/>
          <w:b/>
          <w:bCs/>
          <w:sz w:val="22"/>
          <w:szCs w:val="22"/>
        </w:rPr>
        <w:t>.</w:t>
      </w:r>
      <w:r w:rsidR="00F11930" w:rsidRPr="001611A8">
        <w:rPr>
          <w:rFonts w:ascii="Arial" w:hAnsi="Arial" w:cs="Arial"/>
          <w:sz w:val="22"/>
          <w:szCs w:val="22"/>
        </w:rPr>
        <w:t xml:space="preserve"> </w:t>
      </w:r>
      <w:r w:rsidR="000C38E1" w:rsidRPr="001611A8">
        <w:rPr>
          <w:rFonts w:ascii="Arial" w:hAnsi="Arial" w:cs="Arial"/>
          <w:sz w:val="22"/>
          <w:szCs w:val="22"/>
        </w:rPr>
        <w:t xml:space="preserve"> </w:t>
      </w:r>
      <w:r w:rsidR="00582527" w:rsidRPr="001611A8">
        <w:rPr>
          <w:rFonts w:ascii="Arial" w:hAnsi="Arial" w:cs="Arial"/>
          <w:sz w:val="22"/>
          <w:szCs w:val="22"/>
        </w:rPr>
        <w:t xml:space="preserve">We will fund up to </w:t>
      </w:r>
      <w:r w:rsidR="001611A8">
        <w:rPr>
          <w:rFonts w:ascii="Arial" w:hAnsi="Arial" w:cs="Arial"/>
          <w:sz w:val="22"/>
          <w:szCs w:val="22"/>
        </w:rPr>
        <w:t>1</w:t>
      </w:r>
      <w:r w:rsidR="00582527" w:rsidRPr="001611A8">
        <w:rPr>
          <w:rFonts w:ascii="Arial" w:hAnsi="Arial" w:cs="Arial"/>
          <w:sz w:val="22"/>
          <w:szCs w:val="22"/>
        </w:rPr>
        <w:t xml:space="preserve"> new Project.</w:t>
      </w:r>
    </w:p>
    <w:p w14:paraId="6B52C3E2" w14:textId="70A535FB" w:rsidR="00F11930" w:rsidRPr="00815D1E" w:rsidRDefault="00F11930" w:rsidP="00F11930">
      <w:pPr>
        <w:pStyle w:val="NormalWeb"/>
        <w:rPr>
          <w:rFonts w:ascii="Arial" w:hAnsi="Arial" w:cs="Arial"/>
          <w:b/>
          <w:sz w:val="22"/>
          <w:szCs w:val="22"/>
        </w:rPr>
      </w:pPr>
      <w:r w:rsidRPr="00815D1E">
        <w:rPr>
          <w:rFonts w:ascii="Arial" w:hAnsi="Arial" w:cs="Arial"/>
          <w:bCs/>
          <w:sz w:val="22"/>
          <w:szCs w:val="22"/>
        </w:rPr>
        <w:t xml:space="preserve">The </w:t>
      </w:r>
      <w:r w:rsidRPr="00815D1E">
        <w:rPr>
          <w:rFonts w:ascii="Arial" w:hAnsi="Arial" w:cs="Arial"/>
          <w:b/>
          <w:sz w:val="22"/>
          <w:szCs w:val="22"/>
        </w:rPr>
        <w:t xml:space="preserve">Delaware Center for Musculoskeletal Research (DCMR) </w:t>
      </w:r>
      <w:r w:rsidRPr="00815D1E">
        <w:rPr>
          <w:rFonts w:ascii="Arial" w:hAnsi="Arial" w:cs="Arial"/>
          <w:bCs/>
          <w:sz w:val="22"/>
          <w:szCs w:val="22"/>
        </w:rPr>
        <w:t>support</w:t>
      </w:r>
      <w:r w:rsidR="000C38E1">
        <w:rPr>
          <w:rFonts w:ascii="Arial" w:hAnsi="Arial" w:cs="Arial"/>
          <w:bCs/>
          <w:sz w:val="22"/>
          <w:szCs w:val="22"/>
        </w:rPr>
        <w:t>s</w:t>
      </w:r>
      <w:r w:rsidRPr="00815D1E">
        <w:rPr>
          <w:rFonts w:ascii="Arial" w:hAnsi="Arial" w:cs="Arial"/>
          <w:bCs/>
          <w:sz w:val="22"/>
          <w:szCs w:val="22"/>
        </w:rPr>
        <w:t xml:space="preserve"> basic and preclinical research on the central theme of musculoskeletal health—from the level of the entire body to the actions of key cells and molecules—with emphasis on understanding the mechanisms by which physical and biological cues influence tissue structure and normal function and </w:t>
      </w:r>
      <w:proofErr w:type="gramStart"/>
      <w:r w:rsidR="00363040" w:rsidRPr="00815D1E">
        <w:rPr>
          <w:rFonts w:ascii="Arial" w:hAnsi="Arial" w:cs="Arial"/>
          <w:bCs/>
          <w:sz w:val="22"/>
          <w:szCs w:val="22"/>
        </w:rPr>
        <w:t>dysfunction, and</w:t>
      </w:r>
      <w:proofErr w:type="gramEnd"/>
      <w:r w:rsidRPr="00815D1E">
        <w:rPr>
          <w:rFonts w:ascii="Arial" w:hAnsi="Arial" w:cs="Arial"/>
          <w:bCs/>
          <w:sz w:val="22"/>
          <w:szCs w:val="22"/>
        </w:rPr>
        <w:t xml:space="preserve"> identifying potential therapeutic interventions.</w:t>
      </w:r>
      <w:r w:rsidRPr="00815D1E">
        <w:rPr>
          <w:rFonts w:ascii="Arial" w:hAnsi="Arial" w:cs="Arial"/>
          <w:b/>
          <w:sz w:val="22"/>
          <w:szCs w:val="22"/>
        </w:rPr>
        <w:t xml:space="preserve"> </w:t>
      </w:r>
    </w:p>
    <w:p w14:paraId="69252512" w14:textId="1DDF9440" w:rsidR="00B90943" w:rsidRPr="00815D1E" w:rsidRDefault="00B90943" w:rsidP="00F11930">
      <w:pPr>
        <w:pStyle w:val="NormalWeb"/>
        <w:rPr>
          <w:rFonts w:ascii="Arial" w:hAnsi="Arial" w:cs="Arial"/>
          <w:bCs/>
          <w:sz w:val="22"/>
          <w:szCs w:val="22"/>
        </w:rPr>
      </w:pPr>
      <w:r w:rsidRPr="00815D1E">
        <w:rPr>
          <w:rFonts w:ascii="Arial" w:hAnsi="Arial" w:cs="Arial"/>
          <w:bCs/>
          <w:sz w:val="22"/>
          <w:szCs w:val="22"/>
        </w:rPr>
        <w:t xml:space="preserve">The </w:t>
      </w:r>
      <w:r w:rsidRPr="00815D1E">
        <w:rPr>
          <w:rFonts w:ascii="Arial" w:hAnsi="Arial" w:cs="Arial"/>
          <w:b/>
          <w:sz w:val="22"/>
          <w:szCs w:val="22"/>
        </w:rPr>
        <w:t xml:space="preserve">Delaware Center for Musculoskeletal Research (DCMR) </w:t>
      </w:r>
      <w:r w:rsidRPr="00815D1E">
        <w:rPr>
          <w:rFonts w:ascii="Arial" w:hAnsi="Arial" w:cs="Arial"/>
          <w:bCs/>
          <w:sz w:val="22"/>
          <w:szCs w:val="22"/>
        </w:rPr>
        <w:t xml:space="preserve">includes a </w:t>
      </w:r>
      <w:r w:rsidRPr="00815D1E">
        <w:rPr>
          <w:rFonts w:ascii="Arial" w:hAnsi="Arial" w:cs="Arial"/>
          <w:b/>
          <w:sz w:val="22"/>
          <w:szCs w:val="22"/>
        </w:rPr>
        <w:t>Multiscale Assessments Research Core</w:t>
      </w:r>
      <w:r w:rsidRPr="00815D1E">
        <w:rPr>
          <w:rFonts w:ascii="Arial" w:hAnsi="Arial" w:cs="Arial"/>
          <w:bCs/>
          <w:sz w:val="22"/>
          <w:szCs w:val="22"/>
        </w:rPr>
        <w:t xml:space="preserve"> to maximize the success and impact of researchers by providing state-of-the-art equipment and support to apply and assess physical cues and biological signals.  The Research Core supports mechanical loading and measurement, preclinical biophysical models, and the Bioimaging Center in the Delaware Biotechnology Center.</w:t>
      </w:r>
    </w:p>
    <w:p w14:paraId="727F5AE8" w14:textId="519F4EF4" w:rsidR="00F11930" w:rsidRPr="00815D1E" w:rsidRDefault="000B4C97" w:rsidP="00F11930">
      <w:pPr>
        <w:pStyle w:val="NormalWeb"/>
        <w:rPr>
          <w:rFonts w:ascii="Arial" w:hAnsi="Arial" w:cs="Arial"/>
          <w:sz w:val="22"/>
          <w:szCs w:val="22"/>
        </w:rPr>
      </w:pPr>
      <w:r>
        <w:rPr>
          <w:rFonts w:ascii="Arial" w:hAnsi="Arial" w:cs="Arial"/>
          <w:sz w:val="22"/>
          <w:szCs w:val="22"/>
        </w:rPr>
        <w:t>Submit</w:t>
      </w:r>
      <w:r w:rsidR="00B90943" w:rsidRPr="00815D1E">
        <w:rPr>
          <w:rFonts w:ascii="Arial" w:hAnsi="Arial" w:cs="Arial"/>
          <w:b/>
          <w:bCs/>
          <w:sz w:val="22"/>
          <w:szCs w:val="22"/>
        </w:rPr>
        <w:t xml:space="preserve"> a single PDF</w:t>
      </w:r>
      <w:r w:rsidR="00B90943" w:rsidRPr="00815D1E">
        <w:rPr>
          <w:rFonts w:ascii="Arial" w:hAnsi="Arial" w:cs="Arial"/>
          <w:sz w:val="22"/>
          <w:szCs w:val="22"/>
        </w:rPr>
        <w:t xml:space="preserve"> with the components described below. </w:t>
      </w:r>
      <w:r>
        <w:rPr>
          <w:rFonts w:ascii="Arial" w:hAnsi="Arial" w:cs="Arial"/>
          <w:sz w:val="22"/>
          <w:szCs w:val="22"/>
        </w:rPr>
        <w:t>F</w:t>
      </w:r>
      <w:r w:rsidR="00B90943" w:rsidRPr="00815D1E">
        <w:rPr>
          <w:rFonts w:ascii="Arial" w:hAnsi="Arial" w:cs="Arial"/>
          <w:sz w:val="22"/>
          <w:szCs w:val="22"/>
        </w:rPr>
        <w:t xml:space="preserve">unding </w:t>
      </w:r>
      <w:r w:rsidR="00582527">
        <w:rPr>
          <w:rFonts w:ascii="Arial" w:hAnsi="Arial" w:cs="Arial"/>
          <w:sz w:val="22"/>
          <w:szCs w:val="22"/>
        </w:rPr>
        <w:t>is expected to</w:t>
      </w:r>
      <w:r w:rsidR="00B90943" w:rsidRPr="00815D1E">
        <w:rPr>
          <w:rFonts w:ascii="Arial" w:hAnsi="Arial" w:cs="Arial"/>
          <w:sz w:val="22"/>
          <w:szCs w:val="22"/>
        </w:rPr>
        <w:t xml:space="preserve"> start </w:t>
      </w:r>
      <w:r>
        <w:rPr>
          <w:rFonts w:ascii="Arial" w:hAnsi="Arial" w:cs="Arial"/>
          <w:sz w:val="22"/>
          <w:szCs w:val="22"/>
        </w:rPr>
        <w:t>Feb</w:t>
      </w:r>
      <w:r w:rsidR="00B90943" w:rsidRPr="00815D1E">
        <w:rPr>
          <w:rFonts w:ascii="Arial" w:hAnsi="Arial" w:cs="Arial"/>
          <w:sz w:val="22"/>
          <w:szCs w:val="22"/>
        </w:rPr>
        <w:t xml:space="preserve"> 1, 202</w:t>
      </w:r>
      <w:r w:rsidR="00463AD6">
        <w:rPr>
          <w:rFonts w:ascii="Arial" w:hAnsi="Arial" w:cs="Arial"/>
          <w:sz w:val="22"/>
          <w:szCs w:val="22"/>
        </w:rPr>
        <w:t>3</w:t>
      </w:r>
      <w:r w:rsidR="00363040" w:rsidRPr="00815D1E">
        <w:rPr>
          <w:rFonts w:ascii="Arial" w:hAnsi="Arial" w:cs="Arial"/>
          <w:sz w:val="22"/>
          <w:szCs w:val="22"/>
        </w:rPr>
        <w:t xml:space="preserve">, with funding expected for </w:t>
      </w:r>
      <w:r w:rsidR="00710BE5">
        <w:rPr>
          <w:rFonts w:ascii="Arial" w:hAnsi="Arial" w:cs="Arial"/>
          <w:sz w:val="22"/>
          <w:szCs w:val="22"/>
        </w:rPr>
        <w:t>3</w:t>
      </w:r>
      <w:r w:rsidR="00363040" w:rsidRPr="00815D1E">
        <w:rPr>
          <w:rFonts w:ascii="Arial" w:hAnsi="Arial" w:cs="Arial"/>
          <w:sz w:val="22"/>
          <w:szCs w:val="22"/>
        </w:rPr>
        <w:t xml:space="preserve"> years pending progress and eligibility</w:t>
      </w:r>
      <w:r w:rsidR="001611A8">
        <w:rPr>
          <w:rFonts w:ascii="Arial" w:hAnsi="Arial" w:cs="Arial"/>
          <w:sz w:val="22"/>
          <w:szCs w:val="22"/>
        </w:rPr>
        <w:t>, or until extramural funding is obtained</w:t>
      </w:r>
      <w:r w:rsidR="00B90943" w:rsidRPr="00815D1E">
        <w:rPr>
          <w:rFonts w:ascii="Arial" w:hAnsi="Arial" w:cs="Arial"/>
          <w:sz w:val="22"/>
          <w:szCs w:val="22"/>
        </w:rPr>
        <w:t xml:space="preserve">. </w:t>
      </w:r>
      <w:r w:rsidR="000C38E1" w:rsidRPr="001611A8">
        <w:rPr>
          <w:rFonts w:ascii="Arial" w:hAnsi="Arial" w:cs="Arial"/>
          <w:color w:val="FF0000"/>
          <w:sz w:val="22"/>
          <w:szCs w:val="22"/>
        </w:rPr>
        <w:t>Prior to submission, faculty are encouraged to contact Dawn Elliott for guidance about alignment of research with DCMR focus.</w:t>
      </w:r>
    </w:p>
    <w:p w14:paraId="11E66AE5" w14:textId="77777777" w:rsidR="00815D1E" w:rsidRDefault="00F11930" w:rsidP="00815D1E">
      <w:pPr>
        <w:pStyle w:val="NormalWeb"/>
        <w:spacing w:before="0" w:beforeAutospacing="0" w:after="0" w:afterAutospacing="0"/>
        <w:rPr>
          <w:rFonts w:ascii="Arial" w:hAnsi="Arial" w:cs="Arial"/>
          <w:sz w:val="22"/>
          <w:szCs w:val="22"/>
        </w:rPr>
      </w:pPr>
      <w:r w:rsidRPr="00815D1E">
        <w:rPr>
          <w:rFonts w:ascii="Arial" w:hAnsi="Arial" w:cs="Arial"/>
          <w:b/>
          <w:bCs/>
          <w:sz w:val="22"/>
          <w:szCs w:val="22"/>
        </w:rPr>
        <w:t>Timeline</w:t>
      </w:r>
    </w:p>
    <w:p w14:paraId="2E59BEB2" w14:textId="1BD4445B" w:rsidR="00F11930" w:rsidRPr="00815D1E" w:rsidRDefault="00F11930" w:rsidP="00815D1E">
      <w:pPr>
        <w:pStyle w:val="NormalWeb"/>
        <w:spacing w:before="0" w:beforeAutospacing="0" w:after="0" w:afterAutospacing="0"/>
        <w:rPr>
          <w:rFonts w:ascii="Arial" w:hAnsi="Arial" w:cs="Arial"/>
          <w:sz w:val="22"/>
          <w:szCs w:val="22"/>
        </w:rPr>
      </w:pPr>
      <w:r w:rsidRPr="00815D1E">
        <w:rPr>
          <w:rFonts w:ascii="Arial" w:hAnsi="Arial" w:cs="Arial"/>
          <w:sz w:val="22"/>
          <w:szCs w:val="22"/>
        </w:rPr>
        <w:t>Proposals should be submitted electronically</w:t>
      </w:r>
      <w:r w:rsidR="005C464E" w:rsidRPr="00815D1E">
        <w:rPr>
          <w:rFonts w:ascii="Arial" w:hAnsi="Arial" w:cs="Arial"/>
          <w:sz w:val="22"/>
          <w:szCs w:val="22"/>
        </w:rPr>
        <w:t xml:space="preserve"> to</w:t>
      </w:r>
      <w:r w:rsidRPr="00815D1E">
        <w:rPr>
          <w:rFonts w:ascii="Arial" w:hAnsi="Arial" w:cs="Arial"/>
          <w:sz w:val="22"/>
          <w:szCs w:val="22"/>
        </w:rPr>
        <w:t xml:space="preserve"> </w:t>
      </w:r>
      <w:r w:rsidR="000B4C97">
        <w:rPr>
          <w:rFonts w:ascii="Arial" w:hAnsi="Arial" w:cs="Arial"/>
          <w:sz w:val="22"/>
          <w:szCs w:val="22"/>
        </w:rPr>
        <w:t>Lori May</w:t>
      </w:r>
      <w:r w:rsidRPr="00815D1E">
        <w:rPr>
          <w:rFonts w:ascii="Arial" w:hAnsi="Arial" w:cs="Arial"/>
          <w:sz w:val="22"/>
          <w:szCs w:val="22"/>
        </w:rPr>
        <w:t xml:space="preserve"> (</w:t>
      </w:r>
      <w:r w:rsidR="000B4C97">
        <w:rPr>
          <w:rFonts w:ascii="Arial" w:hAnsi="Arial" w:cs="Arial"/>
          <w:sz w:val="22"/>
          <w:szCs w:val="22"/>
        </w:rPr>
        <w:t>lorimay</w:t>
      </w:r>
      <w:r w:rsidRPr="00815D1E">
        <w:rPr>
          <w:rFonts w:ascii="Arial" w:hAnsi="Arial" w:cs="Arial"/>
          <w:sz w:val="22"/>
          <w:szCs w:val="22"/>
        </w:rPr>
        <w:t xml:space="preserve">@udel.edu) as a </w:t>
      </w:r>
      <w:r w:rsidRPr="00815D1E">
        <w:rPr>
          <w:rFonts w:ascii="Arial" w:hAnsi="Arial" w:cs="Arial"/>
          <w:i/>
          <w:iCs/>
          <w:sz w:val="22"/>
          <w:szCs w:val="22"/>
        </w:rPr>
        <w:t xml:space="preserve">single PDF document </w:t>
      </w:r>
      <w:r w:rsidRPr="00815D1E">
        <w:rPr>
          <w:rFonts w:ascii="Arial" w:hAnsi="Arial" w:cs="Arial"/>
          <w:sz w:val="22"/>
          <w:szCs w:val="22"/>
        </w:rPr>
        <w:t>by</w:t>
      </w:r>
      <w:r w:rsidR="00363040" w:rsidRPr="00815D1E">
        <w:rPr>
          <w:rFonts w:ascii="Arial" w:hAnsi="Arial" w:cs="Arial"/>
          <w:sz w:val="22"/>
          <w:szCs w:val="22"/>
        </w:rPr>
        <w:t xml:space="preserve"> </w:t>
      </w:r>
      <w:r w:rsidR="000B4C97">
        <w:rPr>
          <w:rFonts w:ascii="Arial" w:hAnsi="Arial" w:cs="Arial"/>
          <w:sz w:val="22"/>
          <w:szCs w:val="22"/>
        </w:rPr>
        <w:t>11:56</w:t>
      </w:r>
      <w:r w:rsidR="00815D1E">
        <w:rPr>
          <w:rFonts w:ascii="Arial" w:hAnsi="Arial" w:cs="Arial"/>
          <w:sz w:val="22"/>
          <w:szCs w:val="22"/>
        </w:rPr>
        <w:t xml:space="preserve"> PM EST, </w:t>
      </w:r>
      <w:r w:rsidR="009466B2" w:rsidRPr="001611A8">
        <w:rPr>
          <w:rFonts w:ascii="Arial" w:hAnsi="Arial" w:cs="Arial"/>
          <w:color w:val="FF0000"/>
          <w:sz w:val="22"/>
          <w:szCs w:val="22"/>
        </w:rPr>
        <w:t>September 15</w:t>
      </w:r>
      <w:r w:rsidRPr="001611A8">
        <w:rPr>
          <w:rFonts w:ascii="Arial" w:hAnsi="Arial" w:cs="Arial"/>
          <w:color w:val="FF0000"/>
          <w:sz w:val="22"/>
          <w:szCs w:val="22"/>
        </w:rPr>
        <w:t>, 202</w:t>
      </w:r>
      <w:r w:rsidR="00463AD6" w:rsidRPr="001611A8">
        <w:rPr>
          <w:rFonts w:ascii="Arial" w:hAnsi="Arial" w:cs="Arial"/>
          <w:color w:val="FF0000"/>
          <w:sz w:val="22"/>
          <w:szCs w:val="22"/>
        </w:rPr>
        <w:t>2</w:t>
      </w:r>
      <w:r w:rsidRPr="00815D1E">
        <w:rPr>
          <w:rFonts w:ascii="Arial" w:hAnsi="Arial" w:cs="Arial"/>
          <w:sz w:val="22"/>
          <w:szCs w:val="22"/>
        </w:rPr>
        <w:t xml:space="preserve">. </w:t>
      </w:r>
    </w:p>
    <w:p w14:paraId="344EF331" w14:textId="77777777" w:rsidR="00815D1E" w:rsidRDefault="00815D1E" w:rsidP="001C5DC7">
      <w:pPr>
        <w:pStyle w:val="NormalWeb"/>
        <w:spacing w:before="0" w:beforeAutospacing="0" w:after="0" w:afterAutospacing="0"/>
        <w:rPr>
          <w:rFonts w:ascii="Arial" w:hAnsi="Arial" w:cs="Arial"/>
          <w:b/>
          <w:bCs/>
          <w:sz w:val="22"/>
          <w:szCs w:val="22"/>
        </w:rPr>
      </w:pPr>
    </w:p>
    <w:p w14:paraId="3A814C0D" w14:textId="4F9F7B6D" w:rsidR="00F11930" w:rsidRPr="00815D1E" w:rsidRDefault="00363040" w:rsidP="001C5DC7">
      <w:pPr>
        <w:pStyle w:val="NormalWeb"/>
        <w:spacing w:before="0" w:beforeAutospacing="0" w:after="0" w:afterAutospacing="0"/>
        <w:rPr>
          <w:rFonts w:ascii="Arial" w:hAnsi="Arial" w:cs="Arial"/>
          <w:sz w:val="22"/>
          <w:szCs w:val="22"/>
        </w:rPr>
      </w:pPr>
      <w:r w:rsidRPr="00815D1E">
        <w:rPr>
          <w:rFonts w:ascii="Arial" w:hAnsi="Arial" w:cs="Arial"/>
          <w:b/>
          <w:bCs/>
          <w:sz w:val="22"/>
          <w:szCs w:val="22"/>
        </w:rPr>
        <w:t>Instructions</w:t>
      </w:r>
    </w:p>
    <w:p w14:paraId="14044E29" w14:textId="67CE3411" w:rsidR="00815D1E" w:rsidRDefault="00815D1E" w:rsidP="00815D1E">
      <w:pPr>
        <w:pStyle w:val="NormalWeb"/>
        <w:spacing w:before="0" w:beforeAutospacing="0" w:after="0" w:afterAutospacing="0"/>
        <w:rPr>
          <w:rFonts w:ascii="Arial" w:hAnsi="Arial" w:cs="Arial"/>
          <w:sz w:val="22"/>
          <w:szCs w:val="22"/>
        </w:rPr>
      </w:pPr>
      <w:r w:rsidRPr="00373358">
        <w:rPr>
          <w:rFonts w:ascii="Arial" w:hAnsi="Arial" w:cs="Arial"/>
          <w:sz w:val="22"/>
          <w:szCs w:val="22"/>
        </w:rPr>
        <w:t>The proposal format (11</w:t>
      </w:r>
      <w:r>
        <w:rPr>
          <w:rFonts w:ascii="Arial" w:hAnsi="Arial" w:cs="Arial"/>
          <w:sz w:val="22"/>
          <w:szCs w:val="22"/>
        </w:rPr>
        <w:t>-</w:t>
      </w:r>
      <w:r w:rsidRPr="00373358">
        <w:rPr>
          <w:rFonts w:ascii="Arial" w:hAnsi="Arial" w:cs="Arial"/>
          <w:sz w:val="22"/>
          <w:szCs w:val="22"/>
        </w:rPr>
        <w:t>point, Ariel) is similar to that for an NIH R</w:t>
      </w:r>
      <w:r>
        <w:rPr>
          <w:rFonts w:ascii="Arial" w:hAnsi="Arial" w:cs="Arial"/>
          <w:sz w:val="22"/>
          <w:szCs w:val="22"/>
        </w:rPr>
        <w:t>21</w:t>
      </w:r>
      <w:r w:rsidRPr="00373358">
        <w:rPr>
          <w:rFonts w:ascii="Arial" w:hAnsi="Arial" w:cs="Arial"/>
          <w:sz w:val="22"/>
          <w:szCs w:val="22"/>
        </w:rPr>
        <w:t xml:space="preserve"> proposal. Proposal should use the PHS 398 forms.</w:t>
      </w:r>
    </w:p>
    <w:p w14:paraId="043747DA" w14:textId="223C0D6C" w:rsidR="00815D1E" w:rsidRDefault="00815D1E" w:rsidP="00815D1E">
      <w:pPr>
        <w:pStyle w:val="NormalWeb"/>
        <w:spacing w:before="0" w:beforeAutospacing="0" w:after="0" w:afterAutospacing="0"/>
        <w:rPr>
          <w:rFonts w:ascii="Arial" w:hAnsi="Arial" w:cs="Arial"/>
          <w:sz w:val="22"/>
          <w:szCs w:val="22"/>
        </w:rPr>
      </w:pPr>
    </w:p>
    <w:p w14:paraId="57CC1836" w14:textId="77777777" w:rsidR="00815D1E" w:rsidRPr="00373358" w:rsidRDefault="00815D1E" w:rsidP="00815D1E">
      <w:pPr>
        <w:pStyle w:val="NormalWeb"/>
        <w:numPr>
          <w:ilvl w:val="0"/>
          <w:numId w:val="3"/>
        </w:numPr>
        <w:spacing w:before="0" w:beforeAutospacing="0" w:after="0" w:afterAutospacing="0"/>
        <w:rPr>
          <w:rFonts w:ascii="Arial" w:hAnsi="Arial" w:cs="Arial"/>
          <w:sz w:val="22"/>
          <w:szCs w:val="22"/>
        </w:rPr>
      </w:pPr>
      <w:r w:rsidRPr="00373358">
        <w:rPr>
          <w:rFonts w:ascii="Arial" w:hAnsi="Arial" w:cs="Arial"/>
          <w:sz w:val="22"/>
          <w:szCs w:val="22"/>
        </w:rPr>
        <w:t>NIH Title Page (PHS 398 Page 1)</w:t>
      </w:r>
    </w:p>
    <w:p w14:paraId="4BC9BB4A" w14:textId="7F497336" w:rsidR="00815D1E" w:rsidRDefault="00815D1E" w:rsidP="00815D1E">
      <w:pPr>
        <w:pStyle w:val="NormalWeb"/>
        <w:numPr>
          <w:ilvl w:val="0"/>
          <w:numId w:val="3"/>
        </w:numPr>
        <w:spacing w:before="0" w:beforeAutospacing="0" w:after="0" w:afterAutospacing="0"/>
        <w:rPr>
          <w:rFonts w:ascii="Arial" w:hAnsi="Arial" w:cs="Arial"/>
          <w:sz w:val="22"/>
          <w:szCs w:val="22"/>
        </w:rPr>
      </w:pPr>
      <w:r w:rsidRPr="00373358">
        <w:rPr>
          <w:rFonts w:ascii="Arial" w:hAnsi="Arial" w:cs="Arial"/>
          <w:sz w:val="22"/>
          <w:szCs w:val="22"/>
        </w:rPr>
        <w:t>NIH Project Summary (PHS 398 Page 2)</w:t>
      </w:r>
    </w:p>
    <w:p w14:paraId="3FD5DE85" w14:textId="56E9E3FA" w:rsidR="00004BC1" w:rsidRPr="00373358" w:rsidRDefault="00004BC1" w:rsidP="00815D1E">
      <w:pPr>
        <w:pStyle w:val="NormalWeb"/>
        <w:numPr>
          <w:ilvl w:val="0"/>
          <w:numId w:val="3"/>
        </w:numPr>
        <w:spacing w:before="0" w:beforeAutospacing="0" w:after="0" w:afterAutospacing="0"/>
        <w:rPr>
          <w:rFonts w:ascii="Arial" w:hAnsi="Arial" w:cs="Arial"/>
          <w:sz w:val="22"/>
          <w:szCs w:val="22"/>
        </w:rPr>
      </w:pPr>
      <w:r>
        <w:rPr>
          <w:rFonts w:ascii="Arial" w:hAnsi="Arial" w:cs="Arial"/>
          <w:sz w:val="22"/>
          <w:szCs w:val="22"/>
        </w:rPr>
        <w:t>NIH Key Personnel (PHS 398 Page 3)</w:t>
      </w:r>
    </w:p>
    <w:p w14:paraId="1522E066" w14:textId="77777777" w:rsidR="00815D1E" w:rsidRPr="00373358" w:rsidRDefault="00815D1E" w:rsidP="00815D1E">
      <w:pPr>
        <w:pStyle w:val="NormalWeb"/>
        <w:numPr>
          <w:ilvl w:val="0"/>
          <w:numId w:val="3"/>
        </w:numPr>
        <w:snapToGrid w:val="0"/>
        <w:spacing w:before="0" w:beforeAutospacing="0" w:after="0" w:afterAutospacing="0"/>
        <w:rPr>
          <w:rFonts w:ascii="Arial" w:hAnsi="Arial" w:cs="Arial"/>
          <w:sz w:val="22"/>
          <w:szCs w:val="22"/>
        </w:rPr>
      </w:pPr>
      <w:r w:rsidRPr="00373358">
        <w:rPr>
          <w:rFonts w:ascii="Arial" w:hAnsi="Arial" w:cs="Arial"/>
          <w:sz w:val="22"/>
          <w:szCs w:val="22"/>
        </w:rPr>
        <w:t>Budget (PHS 398 Page 4) and Budget Justification</w:t>
      </w:r>
    </w:p>
    <w:p w14:paraId="76076CB6" w14:textId="262BBE8A" w:rsidR="00815D1E" w:rsidRPr="00373358" w:rsidRDefault="00815D1E" w:rsidP="00815D1E">
      <w:pPr>
        <w:pStyle w:val="NormalWeb"/>
        <w:numPr>
          <w:ilvl w:val="0"/>
          <w:numId w:val="3"/>
        </w:numPr>
        <w:rPr>
          <w:rFonts w:ascii="Arial" w:hAnsi="Arial" w:cs="Arial"/>
          <w:sz w:val="22"/>
          <w:szCs w:val="22"/>
        </w:rPr>
      </w:pPr>
      <w:r w:rsidRPr="00373358">
        <w:rPr>
          <w:rFonts w:ascii="Arial" w:hAnsi="Arial" w:cs="Arial"/>
          <w:sz w:val="22"/>
          <w:szCs w:val="22"/>
        </w:rPr>
        <w:t>Biographical Sketch for PI</w:t>
      </w:r>
    </w:p>
    <w:p w14:paraId="15E28326" w14:textId="77777777" w:rsidR="00815D1E" w:rsidRPr="00373358" w:rsidRDefault="00815D1E" w:rsidP="00815D1E">
      <w:pPr>
        <w:pStyle w:val="NormalWeb"/>
        <w:numPr>
          <w:ilvl w:val="0"/>
          <w:numId w:val="3"/>
        </w:numPr>
        <w:spacing w:before="0" w:beforeAutospacing="0" w:after="0" w:afterAutospacing="0"/>
        <w:rPr>
          <w:rFonts w:ascii="Arial" w:hAnsi="Arial" w:cs="Arial"/>
          <w:sz w:val="22"/>
          <w:szCs w:val="22"/>
        </w:rPr>
      </w:pPr>
      <w:r w:rsidRPr="00373358">
        <w:rPr>
          <w:rFonts w:ascii="Arial" w:hAnsi="Arial" w:cs="Arial"/>
          <w:sz w:val="22"/>
          <w:szCs w:val="22"/>
        </w:rPr>
        <w:t>Specific Aims (1 page)</w:t>
      </w:r>
    </w:p>
    <w:p w14:paraId="2DCDF431" w14:textId="456A06B7" w:rsidR="00815D1E" w:rsidRPr="00373358" w:rsidRDefault="00815D1E" w:rsidP="00815D1E">
      <w:pPr>
        <w:pStyle w:val="NormalWeb"/>
        <w:numPr>
          <w:ilvl w:val="0"/>
          <w:numId w:val="3"/>
        </w:numPr>
        <w:spacing w:before="0" w:beforeAutospacing="0" w:after="0" w:afterAutospacing="0"/>
        <w:rPr>
          <w:rFonts w:ascii="Arial" w:hAnsi="Arial" w:cs="Arial"/>
          <w:sz w:val="22"/>
          <w:szCs w:val="22"/>
        </w:rPr>
      </w:pPr>
      <w:r w:rsidRPr="00373358">
        <w:rPr>
          <w:rFonts w:ascii="Arial" w:hAnsi="Arial" w:cs="Arial"/>
          <w:sz w:val="22"/>
          <w:szCs w:val="22"/>
        </w:rPr>
        <w:t xml:space="preserve">Research Strategy (up to </w:t>
      </w:r>
      <w:r>
        <w:rPr>
          <w:rFonts w:ascii="Arial" w:hAnsi="Arial" w:cs="Arial"/>
          <w:sz w:val="22"/>
          <w:szCs w:val="22"/>
        </w:rPr>
        <w:t>6</w:t>
      </w:r>
      <w:r w:rsidRPr="00373358">
        <w:rPr>
          <w:rFonts w:ascii="Arial" w:hAnsi="Arial" w:cs="Arial"/>
          <w:sz w:val="22"/>
          <w:szCs w:val="22"/>
        </w:rPr>
        <w:t xml:space="preserve"> pages)</w:t>
      </w:r>
    </w:p>
    <w:p w14:paraId="511DB5CB" w14:textId="2A00C90E" w:rsidR="00815D1E" w:rsidRPr="00373358" w:rsidRDefault="00815D1E" w:rsidP="00815D1E">
      <w:pPr>
        <w:pStyle w:val="NormalWeb"/>
        <w:numPr>
          <w:ilvl w:val="1"/>
          <w:numId w:val="3"/>
        </w:numPr>
        <w:rPr>
          <w:rFonts w:ascii="Arial" w:hAnsi="Arial" w:cs="Arial"/>
          <w:sz w:val="22"/>
          <w:szCs w:val="22"/>
        </w:rPr>
      </w:pPr>
      <w:r>
        <w:rPr>
          <w:rFonts w:ascii="Arial" w:hAnsi="Arial" w:cs="Arial"/>
          <w:sz w:val="22"/>
          <w:szCs w:val="22"/>
        </w:rPr>
        <w:t>In addition to Significance, Innovation, and Approach</w:t>
      </w:r>
      <w:r w:rsidRPr="00373358">
        <w:rPr>
          <w:rFonts w:ascii="Arial" w:hAnsi="Arial" w:cs="Arial"/>
          <w:sz w:val="22"/>
          <w:szCs w:val="22"/>
        </w:rPr>
        <w:t xml:space="preserve"> must include:</w:t>
      </w:r>
    </w:p>
    <w:p w14:paraId="7BD41D36" w14:textId="40305E83" w:rsidR="00815D1E" w:rsidRPr="00373358" w:rsidRDefault="00815D1E" w:rsidP="000B4C97">
      <w:pPr>
        <w:pStyle w:val="NormalWeb"/>
        <w:numPr>
          <w:ilvl w:val="2"/>
          <w:numId w:val="3"/>
        </w:numPr>
        <w:rPr>
          <w:rFonts w:ascii="Arial" w:hAnsi="Arial" w:cs="Arial"/>
          <w:sz w:val="22"/>
          <w:szCs w:val="22"/>
        </w:rPr>
      </w:pPr>
      <w:r w:rsidRPr="00373358">
        <w:rPr>
          <w:rFonts w:ascii="Arial" w:hAnsi="Arial" w:cs="Arial"/>
          <w:sz w:val="22"/>
          <w:szCs w:val="22"/>
        </w:rPr>
        <w:t>Relevance to the DCMR theme</w:t>
      </w:r>
    </w:p>
    <w:p w14:paraId="1371931C" w14:textId="72CA3100" w:rsidR="00815D1E" w:rsidRPr="00373358" w:rsidRDefault="00815D1E" w:rsidP="000B4C97">
      <w:pPr>
        <w:pStyle w:val="NormalWeb"/>
        <w:numPr>
          <w:ilvl w:val="2"/>
          <w:numId w:val="3"/>
        </w:numPr>
        <w:rPr>
          <w:rFonts w:ascii="Arial" w:hAnsi="Arial" w:cs="Arial"/>
          <w:sz w:val="22"/>
          <w:szCs w:val="22"/>
        </w:rPr>
      </w:pPr>
      <w:r w:rsidRPr="00373358">
        <w:rPr>
          <w:rFonts w:ascii="Arial" w:hAnsi="Arial" w:cs="Arial"/>
          <w:sz w:val="22"/>
          <w:szCs w:val="22"/>
        </w:rPr>
        <w:t>Planned use of the Multiscale Assessments Core</w:t>
      </w:r>
      <w:r w:rsidR="00582527">
        <w:rPr>
          <w:rFonts w:ascii="Arial" w:hAnsi="Arial" w:cs="Arial"/>
          <w:sz w:val="22"/>
          <w:szCs w:val="22"/>
        </w:rPr>
        <w:t xml:space="preserve"> </w:t>
      </w:r>
    </w:p>
    <w:p w14:paraId="072561A2" w14:textId="0A0053AF" w:rsidR="00815D1E" w:rsidRPr="00373358" w:rsidRDefault="00815D1E" w:rsidP="000B4C97">
      <w:pPr>
        <w:pStyle w:val="NormalWeb"/>
        <w:numPr>
          <w:ilvl w:val="2"/>
          <w:numId w:val="3"/>
        </w:numPr>
        <w:rPr>
          <w:rFonts w:ascii="Arial" w:hAnsi="Arial" w:cs="Arial"/>
          <w:sz w:val="22"/>
          <w:szCs w:val="22"/>
        </w:rPr>
      </w:pPr>
      <w:r w:rsidRPr="00373358">
        <w:rPr>
          <w:rFonts w:ascii="Arial" w:hAnsi="Arial" w:cs="Arial"/>
          <w:sz w:val="22"/>
          <w:szCs w:val="22"/>
        </w:rPr>
        <w:t>Future extramural funding plans</w:t>
      </w:r>
    </w:p>
    <w:p w14:paraId="401F29C4" w14:textId="77777777" w:rsidR="00815D1E" w:rsidRPr="00373358" w:rsidRDefault="00815D1E" w:rsidP="00815D1E">
      <w:pPr>
        <w:pStyle w:val="NormalWeb"/>
        <w:numPr>
          <w:ilvl w:val="0"/>
          <w:numId w:val="3"/>
        </w:numPr>
        <w:snapToGrid w:val="0"/>
        <w:spacing w:before="0" w:beforeAutospacing="0" w:after="0" w:afterAutospacing="0"/>
        <w:rPr>
          <w:rFonts w:ascii="Arial" w:hAnsi="Arial" w:cs="Arial"/>
          <w:sz w:val="22"/>
          <w:szCs w:val="22"/>
        </w:rPr>
      </w:pPr>
      <w:r w:rsidRPr="00373358">
        <w:rPr>
          <w:rFonts w:ascii="Arial" w:hAnsi="Arial" w:cs="Arial"/>
          <w:sz w:val="22"/>
          <w:szCs w:val="22"/>
        </w:rPr>
        <w:t xml:space="preserve">Success from prior </w:t>
      </w:r>
      <w:proofErr w:type="spellStart"/>
      <w:r w:rsidRPr="00373358">
        <w:rPr>
          <w:rFonts w:ascii="Arial" w:hAnsi="Arial" w:cs="Arial"/>
          <w:sz w:val="22"/>
          <w:szCs w:val="22"/>
        </w:rPr>
        <w:t>IDeA</w:t>
      </w:r>
      <w:proofErr w:type="spellEnd"/>
      <w:r w:rsidRPr="00373358">
        <w:rPr>
          <w:rFonts w:ascii="Arial" w:hAnsi="Arial" w:cs="Arial"/>
          <w:sz w:val="22"/>
          <w:szCs w:val="22"/>
        </w:rPr>
        <w:t xml:space="preserve"> Awards (if applicable)</w:t>
      </w:r>
    </w:p>
    <w:p w14:paraId="06921A99" w14:textId="77777777" w:rsidR="00815D1E" w:rsidRPr="00373358" w:rsidRDefault="00815D1E" w:rsidP="00815D1E">
      <w:pPr>
        <w:pStyle w:val="NormalWeb"/>
        <w:numPr>
          <w:ilvl w:val="0"/>
          <w:numId w:val="3"/>
        </w:numPr>
        <w:snapToGrid w:val="0"/>
        <w:spacing w:before="0" w:beforeAutospacing="0" w:after="0" w:afterAutospacing="0"/>
        <w:rPr>
          <w:rFonts w:ascii="Arial" w:hAnsi="Arial" w:cs="Arial"/>
          <w:sz w:val="22"/>
          <w:szCs w:val="22"/>
        </w:rPr>
      </w:pPr>
      <w:r w:rsidRPr="00373358">
        <w:rPr>
          <w:rFonts w:ascii="Arial" w:hAnsi="Arial" w:cs="Arial"/>
          <w:sz w:val="22"/>
          <w:szCs w:val="22"/>
        </w:rPr>
        <w:t>Updated Other Support document listing active grants and pending grant applications for PI</w:t>
      </w:r>
    </w:p>
    <w:p w14:paraId="5751D93C" w14:textId="4DA1FB5A" w:rsidR="00F43146" w:rsidRPr="00F43146" w:rsidRDefault="00815D1E" w:rsidP="00F43146">
      <w:pPr>
        <w:pStyle w:val="NormalWeb"/>
        <w:numPr>
          <w:ilvl w:val="0"/>
          <w:numId w:val="3"/>
        </w:numPr>
        <w:snapToGrid w:val="0"/>
        <w:spacing w:before="0" w:beforeAutospacing="0" w:after="0" w:afterAutospacing="0"/>
        <w:rPr>
          <w:rFonts w:ascii="Arial" w:hAnsi="Arial" w:cs="Arial"/>
          <w:sz w:val="22"/>
          <w:szCs w:val="22"/>
        </w:rPr>
      </w:pPr>
      <w:r w:rsidRPr="00373358">
        <w:rPr>
          <w:rFonts w:ascii="Arial" w:hAnsi="Arial" w:cs="Arial"/>
          <w:sz w:val="22"/>
          <w:szCs w:val="22"/>
        </w:rPr>
        <w:lastRenderedPageBreak/>
        <w:t>Checklist Format Page with F&amp;A cost breakdown</w:t>
      </w:r>
    </w:p>
    <w:p w14:paraId="3F3C29A3" w14:textId="4269620D" w:rsidR="00F43146" w:rsidRPr="001611A8" w:rsidRDefault="00F43146" w:rsidP="00F43146">
      <w:pPr>
        <w:pStyle w:val="Default"/>
        <w:numPr>
          <w:ilvl w:val="0"/>
          <w:numId w:val="3"/>
        </w:numPr>
        <w:rPr>
          <w:sz w:val="22"/>
          <w:szCs w:val="22"/>
        </w:rPr>
      </w:pPr>
      <w:r w:rsidRPr="001611A8">
        <w:rPr>
          <w:sz w:val="22"/>
          <w:szCs w:val="22"/>
        </w:rPr>
        <w:t xml:space="preserve">The Research Project Leader's home institution must demonstrate, in a letter(s) from the Dean, the Provost, or equivalent senior institutional official(s), a clear commitment to support a multi-year faculty appointment for the proposed Research Project Leader independent of the outcome of the COBRE grant application. Examples of strong institutional commitment include a start-up package provided by the institution and/or independent research space within the institution. </w:t>
      </w:r>
    </w:p>
    <w:p w14:paraId="2F4A3B8B" w14:textId="77777777" w:rsidR="00815D1E" w:rsidRPr="00373358" w:rsidRDefault="00815D1E" w:rsidP="00815D1E">
      <w:pPr>
        <w:pStyle w:val="NormalWeb"/>
        <w:numPr>
          <w:ilvl w:val="0"/>
          <w:numId w:val="3"/>
        </w:numPr>
        <w:snapToGrid w:val="0"/>
        <w:spacing w:before="0" w:beforeAutospacing="0" w:after="0" w:afterAutospacing="0"/>
        <w:rPr>
          <w:rFonts w:ascii="Arial" w:hAnsi="Arial" w:cs="Arial"/>
          <w:sz w:val="22"/>
          <w:szCs w:val="22"/>
        </w:rPr>
      </w:pPr>
      <w:r w:rsidRPr="00373358">
        <w:rPr>
          <w:rFonts w:ascii="Arial" w:hAnsi="Arial" w:cs="Arial"/>
          <w:sz w:val="22"/>
          <w:szCs w:val="22"/>
        </w:rPr>
        <w:t xml:space="preserve">PHS Forms F – Human Subjects and Clinical Trials Information Form, IRB approval and documentations of the human </w:t>
      </w:r>
      <w:proofErr w:type="gramStart"/>
      <w:r w:rsidRPr="00373358">
        <w:rPr>
          <w:rFonts w:ascii="Arial" w:hAnsi="Arial" w:cs="Arial"/>
          <w:sz w:val="22"/>
          <w:szCs w:val="22"/>
        </w:rPr>
        <w:t>subjects</w:t>
      </w:r>
      <w:proofErr w:type="gramEnd"/>
      <w:r w:rsidRPr="00373358">
        <w:rPr>
          <w:rFonts w:ascii="Arial" w:hAnsi="Arial" w:cs="Arial"/>
          <w:sz w:val="22"/>
          <w:szCs w:val="22"/>
        </w:rPr>
        <w:t xml:space="preserve"> education for those in volved in the design and conduct of human subject research and submission of new enrollment report in HSS (if applicable)</w:t>
      </w:r>
    </w:p>
    <w:p w14:paraId="4DDB007D" w14:textId="77777777" w:rsidR="00815D1E" w:rsidRPr="00373358" w:rsidRDefault="00815D1E" w:rsidP="00815D1E">
      <w:pPr>
        <w:pStyle w:val="NormalWeb"/>
        <w:numPr>
          <w:ilvl w:val="0"/>
          <w:numId w:val="3"/>
        </w:numPr>
        <w:snapToGrid w:val="0"/>
        <w:spacing w:before="0" w:beforeAutospacing="0" w:after="0" w:afterAutospacing="0"/>
        <w:rPr>
          <w:rFonts w:ascii="Arial" w:hAnsi="Arial" w:cs="Arial"/>
          <w:sz w:val="22"/>
          <w:szCs w:val="22"/>
        </w:rPr>
      </w:pPr>
      <w:r w:rsidRPr="00373358">
        <w:rPr>
          <w:rFonts w:ascii="Arial" w:hAnsi="Arial" w:cs="Arial"/>
          <w:sz w:val="22"/>
          <w:szCs w:val="22"/>
        </w:rPr>
        <w:t>IACUC approval and Vertebrate Animal Section (if applicable)</w:t>
      </w:r>
    </w:p>
    <w:p w14:paraId="31B27F6C" w14:textId="4D72A75D" w:rsidR="00363040" w:rsidRDefault="00363040" w:rsidP="00815D1E">
      <w:pPr>
        <w:pStyle w:val="NormalWeb"/>
        <w:spacing w:before="0" w:beforeAutospacing="0" w:after="0" w:afterAutospacing="0"/>
        <w:rPr>
          <w:rFonts w:ascii="Arial" w:hAnsi="Arial" w:cs="Arial"/>
          <w:sz w:val="22"/>
          <w:szCs w:val="22"/>
        </w:rPr>
      </w:pPr>
    </w:p>
    <w:p w14:paraId="142AA8E5" w14:textId="77777777" w:rsidR="00582527" w:rsidRDefault="000B4C97" w:rsidP="00582527">
      <w:pPr>
        <w:pStyle w:val="NormalWeb"/>
        <w:snapToGrid w:val="0"/>
        <w:spacing w:before="0" w:beforeAutospacing="0" w:after="0" w:afterAutospacing="0"/>
        <w:rPr>
          <w:rFonts w:ascii="Arial" w:hAnsi="Arial" w:cs="Arial"/>
          <w:b/>
          <w:bCs/>
          <w:sz w:val="22"/>
          <w:szCs w:val="22"/>
        </w:rPr>
      </w:pPr>
      <w:r>
        <w:rPr>
          <w:rFonts w:ascii="Arial" w:hAnsi="Arial" w:cs="Arial"/>
          <w:b/>
          <w:bCs/>
          <w:sz w:val="22"/>
          <w:szCs w:val="22"/>
        </w:rPr>
        <w:t>Eligibility</w:t>
      </w:r>
    </w:p>
    <w:p w14:paraId="5682B4C2" w14:textId="420F0515" w:rsidR="000B4C97" w:rsidRDefault="000B4C97" w:rsidP="00582527">
      <w:pPr>
        <w:pStyle w:val="NormalWeb"/>
        <w:snapToGrid w:val="0"/>
        <w:spacing w:before="0" w:beforeAutospacing="0" w:after="0" w:afterAutospacing="0"/>
        <w:rPr>
          <w:rFonts w:ascii="Arial" w:hAnsi="Arial" w:cs="Arial"/>
          <w:color w:val="000000" w:themeColor="text1"/>
          <w:sz w:val="22"/>
          <w:szCs w:val="22"/>
        </w:rPr>
      </w:pPr>
      <w:r w:rsidRPr="000B4C97">
        <w:rPr>
          <w:rFonts w:ascii="Arial" w:hAnsi="Arial" w:cs="Arial"/>
          <w:color w:val="000000" w:themeColor="text1"/>
          <w:sz w:val="22"/>
          <w:szCs w:val="22"/>
        </w:rPr>
        <w:t xml:space="preserve">PI must hold a </w:t>
      </w:r>
      <w:r w:rsidRPr="000B4C97">
        <w:rPr>
          <w:rFonts w:ascii="Arial" w:hAnsi="Arial" w:cs="Arial"/>
          <w:bCs/>
          <w:color w:val="000000" w:themeColor="text1"/>
          <w:sz w:val="22"/>
          <w:szCs w:val="22"/>
        </w:rPr>
        <w:t xml:space="preserve">tenure-track faculty appointment. Junior investigators will be given priority. </w:t>
      </w:r>
      <w:r w:rsidRPr="000B4C97">
        <w:rPr>
          <w:rFonts w:ascii="Arial" w:hAnsi="Arial" w:cs="Arial"/>
          <w:color w:val="000000" w:themeColor="text1"/>
          <w:sz w:val="22"/>
          <w:szCs w:val="22"/>
        </w:rPr>
        <w:t>A junior investigator is an individual who does not have and has not previously had an external, peer-reviewed Research Project Grant or equivalent award from either a Federal or non-Federal source as the PI</w:t>
      </w:r>
      <w:r w:rsidR="00582527">
        <w:rPr>
          <w:rFonts w:ascii="Arial" w:hAnsi="Arial" w:cs="Arial"/>
          <w:color w:val="000000" w:themeColor="text1"/>
          <w:sz w:val="22"/>
          <w:szCs w:val="22"/>
        </w:rPr>
        <w:t xml:space="preserve"> (f</w:t>
      </w:r>
      <w:r w:rsidRPr="000B4C97">
        <w:rPr>
          <w:rFonts w:ascii="Arial" w:hAnsi="Arial" w:cs="Arial"/>
          <w:color w:val="000000" w:themeColor="text1"/>
          <w:sz w:val="22"/>
          <w:szCs w:val="22"/>
        </w:rPr>
        <w:t>or example</w:t>
      </w:r>
      <w:r w:rsidR="000C38E1">
        <w:rPr>
          <w:rFonts w:ascii="Arial" w:hAnsi="Arial" w:cs="Arial"/>
          <w:color w:val="000000" w:themeColor="text1"/>
          <w:sz w:val="22"/>
          <w:szCs w:val="22"/>
        </w:rPr>
        <w:t>,</w:t>
      </w:r>
      <w:r w:rsidRPr="000B4C97">
        <w:rPr>
          <w:rFonts w:ascii="Arial" w:hAnsi="Arial" w:cs="Arial"/>
          <w:color w:val="000000" w:themeColor="text1"/>
          <w:sz w:val="22"/>
          <w:szCs w:val="22"/>
        </w:rPr>
        <w:t xml:space="preserve"> PI of NIH R01, K99/R00, P01, or NSF grants are not Junior investigators</w:t>
      </w:r>
      <w:r w:rsidR="00582527">
        <w:rPr>
          <w:rFonts w:ascii="Arial" w:hAnsi="Arial" w:cs="Arial"/>
          <w:color w:val="000000" w:themeColor="text1"/>
          <w:sz w:val="22"/>
          <w:szCs w:val="22"/>
        </w:rPr>
        <w:t xml:space="preserve">. Allowable as Junior investigators are </w:t>
      </w:r>
      <w:r w:rsidRPr="000B4C97">
        <w:rPr>
          <w:rFonts w:ascii="Arial" w:hAnsi="Arial" w:cs="Arial"/>
          <w:color w:val="000000" w:themeColor="text1"/>
          <w:sz w:val="22"/>
          <w:szCs w:val="22"/>
        </w:rPr>
        <w:t>PIs of NIH R03</w:t>
      </w:r>
      <w:r w:rsidR="00582527">
        <w:rPr>
          <w:rFonts w:ascii="Arial" w:hAnsi="Arial" w:cs="Arial"/>
          <w:color w:val="000000" w:themeColor="text1"/>
          <w:sz w:val="22"/>
          <w:szCs w:val="22"/>
        </w:rPr>
        <w:t xml:space="preserve"> and</w:t>
      </w:r>
      <w:r w:rsidRPr="000B4C97">
        <w:rPr>
          <w:rFonts w:ascii="Arial" w:hAnsi="Arial" w:cs="Arial"/>
          <w:color w:val="000000" w:themeColor="text1"/>
          <w:sz w:val="22"/>
          <w:szCs w:val="22"/>
        </w:rPr>
        <w:t xml:space="preserve"> R21</w:t>
      </w:r>
      <w:r w:rsidR="00582527">
        <w:rPr>
          <w:rFonts w:ascii="Arial" w:hAnsi="Arial" w:cs="Arial"/>
          <w:color w:val="000000" w:themeColor="text1"/>
          <w:sz w:val="22"/>
          <w:szCs w:val="22"/>
        </w:rPr>
        <w:t>)</w:t>
      </w:r>
      <w:r w:rsidRPr="000B4C97">
        <w:rPr>
          <w:rFonts w:ascii="Arial" w:hAnsi="Arial" w:cs="Arial"/>
          <w:color w:val="000000" w:themeColor="text1"/>
          <w:sz w:val="22"/>
          <w:szCs w:val="22"/>
        </w:rPr>
        <w:t xml:space="preserve">. </w:t>
      </w:r>
    </w:p>
    <w:p w14:paraId="5542CBAC" w14:textId="7E8C658A" w:rsidR="0032650E" w:rsidRDefault="0032650E" w:rsidP="00582527">
      <w:pPr>
        <w:pStyle w:val="NormalWeb"/>
        <w:snapToGrid w:val="0"/>
        <w:spacing w:before="0" w:beforeAutospacing="0" w:after="0" w:afterAutospacing="0"/>
        <w:rPr>
          <w:rFonts w:ascii="Arial" w:hAnsi="Arial" w:cs="Arial"/>
          <w:color w:val="000000" w:themeColor="text1"/>
          <w:sz w:val="22"/>
          <w:szCs w:val="22"/>
        </w:rPr>
      </w:pPr>
    </w:p>
    <w:p w14:paraId="6B205A16" w14:textId="28329353" w:rsidR="0032650E" w:rsidRPr="0032650E" w:rsidRDefault="0032650E" w:rsidP="00582527">
      <w:pPr>
        <w:pStyle w:val="NormalWeb"/>
        <w:snapToGrid w:val="0"/>
        <w:spacing w:before="0" w:beforeAutospacing="0" w:after="0" w:afterAutospacing="0"/>
        <w:rPr>
          <w:rFonts w:ascii="Arial" w:hAnsi="Arial" w:cs="Arial"/>
          <w:b/>
          <w:bCs/>
          <w:sz w:val="22"/>
          <w:szCs w:val="22"/>
        </w:rPr>
      </w:pPr>
      <w:r w:rsidRPr="0032650E">
        <w:rPr>
          <w:rFonts w:ascii="Arial" w:hAnsi="Arial" w:cs="Arial"/>
          <w:color w:val="000000"/>
          <w:sz w:val="22"/>
          <w:szCs w:val="22"/>
          <w:shd w:val="clear" w:color="auto" w:fill="FFFFFF"/>
        </w:rPr>
        <w:t>As a Research Project Leaders that hold junior investigator status must make a minimum effort commitment of</w:t>
      </w:r>
      <w:r w:rsidRPr="0032650E">
        <w:rPr>
          <w:rFonts w:ascii="Arial" w:hAnsi="Arial" w:cs="Arial"/>
          <w:color w:val="000000"/>
          <w:sz w:val="22"/>
          <w:szCs w:val="22"/>
          <w:bdr w:val="none" w:sz="0" w:space="0" w:color="auto" w:frame="1"/>
          <w:shd w:val="clear" w:color="auto" w:fill="FFFFFF"/>
        </w:rPr>
        <w:t> </w:t>
      </w:r>
      <w:r w:rsidRPr="0032650E">
        <w:rPr>
          <w:rFonts w:ascii="Arial" w:hAnsi="Arial" w:cs="Arial"/>
          <w:b/>
          <w:bCs/>
          <w:color w:val="000000"/>
          <w:sz w:val="22"/>
          <w:szCs w:val="22"/>
          <w:shd w:val="clear" w:color="auto" w:fill="FFFFFF"/>
        </w:rPr>
        <w:t>six person-months annually</w:t>
      </w:r>
      <w:r w:rsidRPr="0032650E">
        <w:rPr>
          <w:rFonts w:ascii="Arial" w:hAnsi="Arial" w:cs="Arial"/>
          <w:color w:val="000000"/>
          <w:sz w:val="22"/>
          <w:szCs w:val="22"/>
          <w:shd w:val="clear" w:color="auto" w:fill="FFFFFF"/>
        </w:rPr>
        <w:t>. Established investigators must make an initial effort commitment of</w:t>
      </w:r>
      <w:r w:rsidRPr="0032650E">
        <w:rPr>
          <w:rFonts w:ascii="Arial" w:hAnsi="Arial" w:cs="Arial"/>
          <w:color w:val="000000"/>
          <w:sz w:val="22"/>
          <w:szCs w:val="22"/>
          <w:bdr w:val="none" w:sz="0" w:space="0" w:color="auto" w:frame="1"/>
          <w:shd w:val="clear" w:color="auto" w:fill="FFFFFF"/>
        </w:rPr>
        <w:t> </w:t>
      </w:r>
      <w:r w:rsidRPr="0032650E">
        <w:rPr>
          <w:rFonts w:ascii="Arial" w:hAnsi="Arial" w:cs="Arial"/>
          <w:b/>
          <w:bCs/>
          <w:color w:val="000000"/>
          <w:sz w:val="22"/>
          <w:szCs w:val="22"/>
          <w:shd w:val="clear" w:color="auto" w:fill="FFFFFF"/>
        </w:rPr>
        <w:t>at least three person-months annually. </w:t>
      </w:r>
    </w:p>
    <w:p w14:paraId="0C2748B2" w14:textId="194E85C8" w:rsidR="000B4C97" w:rsidRPr="00582527" w:rsidRDefault="000B4C97" w:rsidP="00582527">
      <w:pPr>
        <w:pStyle w:val="NormalWeb"/>
        <w:shd w:val="clear" w:color="auto" w:fill="FFFFFF"/>
      </w:pPr>
      <w:r w:rsidRPr="000B4C97">
        <w:rPr>
          <w:rFonts w:ascii="Arial" w:hAnsi="Arial" w:cs="Arial"/>
          <w:bCs/>
          <w:color w:val="000000" w:themeColor="text1"/>
          <w:sz w:val="22"/>
          <w:szCs w:val="22"/>
        </w:rPr>
        <w:t>In addition</w:t>
      </w:r>
      <w:r>
        <w:rPr>
          <w:rFonts w:ascii="Arial" w:hAnsi="Arial" w:cs="Arial"/>
          <w:bCs/>
          <w:color w:val="000000" w:themeColor="text1"/>
          <w:sz w:val="22"/>
          <w:szCs w:val="22"/>
        </w:rPr>
        <w:t>,</w:t>
      </w:r>
      <w:r w:rsidRPr="000B4C97">
        <w:rPr>
          <w:rFonts w:ascii="Arial" w:hAnsi="Arial" w:cs="Arial"/>
          <w:bCs/>
          <w:color w:val="000000" w:themeColor="text1"/>
          <w:sz w:val="22"/>
          <w:szCs w:val="22"/>
        </w:rPr>
        <w:t xml:space="preserve"> investigators of any faculty rank who are making significant changes to their career goals by initiating new lines of research that are significantly different from their current investigative program may also serve as Research Project Leaders. </w:t>
      </w:r>
    </w:p>
    <w:p w14:paraId="7A1D1A45" w14:textId="59F7B9FF" w:rsidR="00815D1E" w:rsidRPr="00373358" w:rsidRDefault="00815D1E" w:rsidP="00815D1E">
      <w:pPr>
        <w:pStyle w:val="NormalWeb"/>
        <w:snapToGrid w:val="0"/>
        <w:spacing w:before="0" w:beforeAutospacing="0" w:after="0" w:afterAutospacing="0"/>
        <w:rPr>
          <w:rFonts w:ascii="Arial" w:hAnsi="Arial" w:cs="Arial"/>
          <w:b/>
          <w:bCs/>
          <w:sz w:val="22"/>
          <w:szCs w:val="22"/>
        </w:rPr>
      </w:pPr>
      <w:r w:rsidRPr="00373358">
        <w:rPr>
          <w:rFonts w:ascii="Arial" w:hAnsi="Arial" w:cs="Arial"/>
          <w:b/>
          <w:bCs/>
          <w:sz w:val="22"/>
          <w:szCs w:val="22"/>
        </w:rPr>
        <w:t>Evaluation</w:t>
      </w:r>
    </w:p>
    <w:p w14:paraId="4985BD5B" w14:textId="51D45618" w:rsidR="00815D1E" w:rsidRDefault="00815D1E" w:rsidP="00815D1E">
      <w:pPr>
        <w:pStyle w:val="NormalWeb"/>
        <w:snapToGrid w:val="0"/>
        <w:spacing w:before="0" w:beforeAutospacing="0" w:after="0" w:afterAutospacing="0"/>
        <w:rPr>
          <w:rFonts w:ascii="Arial" w:hAnsi="Arial" w:cs="Arial"/>
          <w:sz w:val="22"/>
          <w:szCs w:val="22"/>
        </w:rPr>
      </w:pPr>
      <w:r>
        <w:rPr>
          <w:rFonts w:ascii="Arial" w:hAnsi="Arial" w:cs="Arial"/>
          <w:sz w:val="22"/>
          <w:szCs w:val="22"/>
        </w:rPr>
        <w:t xml:space="preserve">The </w:t>
      </w:r>
      <w:r w:rsidRPr="00373358">
        <w:rPr>
          <w:rFonts w:ascii="Arial" w:hAnsi="Arial" w:cs="Arial"/>
          <w:sz w:val="22"/>
          <w:szCs w:val="22"/>
        </w:rPr>
        <w:t xml:space="preserve">Proposals will be evaluated according to NIH criteria for scientific merit by a review panel established by the DCMR Executive Committee and including the DCMR External Advisory Committee. </w:t>
      </w:r>
      <w:r>
        <w:rPr>
          <w:rFonts w:ascii="Arial" w:hAnsi="Arial" w:cs="Arial"/>
          <w:sz w:val="22"/>
          <w:szCs w:val="22"/>
        </w:rPr>
        <w:t xml:space="preserve">Proposal will be given scores based on Significance, Investigators, Innovation, Approach, and Environment, and an Overall Impact Score to reflect the assessment of the likelihood for the project to exert a sustained, powerful influence on the research field(s) involved, as well as its chance of being developed into a full NIH proposal with a high likelihood of success.  Scores are on a 1 (exceptional) through 9 (poor) scale, following the standard NIH guidelines for reviews of individual R-type) research grants. </w:t>
      </w:r>
    </w:p>
    <w:p w14:paraId="2ABE224D" w14:textId="77777777" w:rsidR="00815D1E" w:rsidRDefault="00815D1E" w:rsidP="00815D1E">
      <w:pPr>
        <w:pStyle w:val="NormalWeb"/>
        <w:snapToGrid w:val="0"/>
        <w:spacing w:before="0" w:beforeAutospacing="0" w:after="0" w:afterAutospacing="0"/>
        <w:rPr>
          <w:rFonts w:ascii="Arial" w:hAnsi="Arial" w:cs="Arial"/>
          <w:sz w:val="22"/>
          <w:szCs w:val="22"/>
        </w:rPr>
      </w:pPr>
    </w:p>
    <w:p w14:paraId="5B36C06F" w14:textId="77777777" w:rsidR="00815D1E" w:rsidRDefault="00815D1E" w:rsidP="00815D1E">
      <w:pPr>
        <w:pStyle w:val="NormalWeb"/>
        <w:snapToGrid w:val="0"/>
        <w:spacing w:before="0" w:beforeAutospacing="0" w:after="0" w:afterAutospacing="0"/>
        <w:rPr>
          <w:rFonts w:ascii="Arial" w:hAnsi="Arial" w:cs="Arial"/>
          <w:sz w:val="22"/>
          <w:szCs w:val="22"/>
        </w:rPr>
      </w:pPr>
      <w:r>
        <w:rPr>
          <w:rFonts w:ascii="Arial" w:hAnsi="Arial" w:cs="Arial"/>
          <w:sz w:val="22"/>
          <w:szCs w:val="22"/>
        </w:rPr>
        <w:t xml:space="preserve">In addition to the scientific review (priority scores), proposals will also be evaluated based on how the investigator and scope of work fit within the mission of the DCMR Program, use of the DCMR Research Core, and </w:t>
      </w:r>
      <w:r w:rsidRPr="00373358">
        <w:rPr>
          <w:rFonts w:ascii="Arial" w:hAnsi="Arial" w:cs="Arial"/>
          <w:sz w:val="22"/>
          <w:szCs w:val="22"/>
        </w:rPr>
        <w:t>the potential of investigators to use the funding to obtain major, independent funding.</w:t>
      </w:r>
    </w:p>
    <w:p w14:paraId="5E8141B5" w14:textId="77777777" w:rsidR="00815D1E" w:rsidRPr="00373358" w:rsidRDefault="00815D1E" w:rsidP="00815D1E">
      <w:pPr>
        <w:pStyle w:val="NormalWeb"/>
        <w:snapToGrid w:val="0"/>
        <w:spacing w:before="0" w:beforeAutospacing="0" w:after="0" w:afterAutospacing="0"/>
        <w:rPr>
          <w:rFonts w:ascii="Arial" w:hAnsi="Arial" w:cs="Arial"/>
          <w:sz w:val="22"/>
          <w:szCs w:val="22"/>
        </w:rPr>
      </w:pPr>
    </w:p>
    <w:p w14:paraId="1FC29F5D" w14:textId="77777777" w:rsidR="00815D1E" w:rsidRPr="00373358" w:rsidRDefault="00815D1E" w:rsidP="00815D1E">
      <w:pPr>
        <w:widowControl/>
        <w:tabs>
          <w:tab w:val="clear" w:pos="288"/>
        </w:tabs>
        <w:snapToGrid/>
        <w:spacing w:before="0" w:after="0" w:line="240" w:lineRule="auto"/>
        <w:rPr>
          <w:rFonts w:cs="Arial"/>
          <w:b/>
          <w:color w:val="auto"/>
          <w:szCs w:val="22"/>
        </w:rPr>
      </w:pPr>
      <w:r w:rsidRPr="001562FE">
        <w:rPr>
          <w:rFonts w:cs="Arial"/>
          <w:b/>
          <w:color w:val="auto"/>
          <w:szCs w:val="22"/>
        </w:rPr>
        <w:t xml:space="preserve">Expectations </w:t>
      </w:r>
    </w:p>
    <w:p w14:paraId="086867C3" w14:textId="4B1CEA9F" w:rsidR="00815D1E" w:rsidRDefault="00815D1E" w:rsidP="00815D1E">
      <w:pPr>
        <w:widowControl/>
        <w:tabs>
          <w:tab w:val="clear" w:pos="288"/>
        </w:tabs>
        <w:snapToGrid/>
        <w:spacing w:before="0" w:after="0" w:line="240" w:lineRule="auto"/>
        <w:rPr>
          <w:rFonts w:cs="Arial"/>
          <w:bCs w:val="0"/>
          <w:color w:val="auto"/>
          <w:szCs w:val="22"/>
        </w:rPr>
      </w:pPr>
      <w:r w:rsidRPr="001562FE">
        <w:rPr>
          <w:rFonts w:cs="Arial"/>
          <w:bCs w:val="0"/>
          <w:color w:val="auto"/>
          <w:szCs w:val="22"/>
        </w:rPr>
        <w:t xml:space="preserve">Awardees are required to attend the </w:t>
      </w:r>
      <w:r w:rsidRPr="00373358">
        <w:rPr>
          <w:rFonts w:cs="Arial"/>
          <w:bCs w:val="0"/>
          <w:color w:val="auto"/>
          <w:szCs w:val="22"/>
        </w:rPr>
        <w:t xml:space="preserve">DCMR scientific events and meetings of the External Advisory Committee. </w:t>
      </w:r>
      <w:r w:rsidRPr="001562FE">
        <w:rPr>
          <w:rFonts w:cs="Arial"/>
          <w:bCs w:val="0"/>
          <w:color w:val="auto"/>
          <w:szCs w:val="22"/>
        </w:rPr>
        <w:t xml:space="preserve">They are required to cite the </w:t>
      </w:r>
      <w:r w:rsidRPr="00373358">
        <w:rPr>
          <w:rFonts w:cs="Arial"/>
          <w:bCs w:val="0"/>
          <w:color w:val="auto"/>
          <w:szCs w:val="22"/>
        </w:rPr>
        <w:t>DCMR COBRE</w:t>
      </w:r>
      <w:r w:rsidRPr="001562FE">
        <w:rPr>
          <w:rFonts w:cs="Arial"/>
          <w:bCs w:val="0"/>
          <w:color w:val="auto"/>
          <w:szCs w:val="22"/>
        </w:rPr>
        <w:t xml:space="preserve"> grant (NIH </w:t>
      </w:r>
      <w:r w:rsidRPr="00373358">
        <w:rPr>
          <w:rFonts w:cs="Arial"/>
          <w:b/>
          <w:szCs w:val="22"/>
        </w:rPr>
        <w:t>P20 GM139760</w:t>
      </w:r>
      <w:r w:rsidRPr="001562FE">
        <w:rPr>
          <w:rFonts w:cs="Arial"/>
          <w:bCs w:val="0"/>
          <w:color w:val="auto"/>
          <w:szCs w:val="22"/>
        </w:rPr>
        <w:t xml:space="preserve">) on all publications and to submit quarterly progress reports. Also, for NIH-defined new investigators, active participation in the mentoring process is required for both mentors and mentees, which includes completion of mentor reports. </w:t>
      </w:r>
      <w:r w:rsidRPr="00373358">
        <w:rPr>
          <w:rFonts w:cs="Arial"/>
          <w:bCs w:val="0"/>
          <w:color w:val="auto"/>
          <w:szCs w:val="22"/>
        </w:rPr>
        <w:t>Awardees</w:t>
      </w:r>
      <w:r w:rsidRPr="001562FE">
        <w:rPr>
          <w:rFonts w:cs="Arial"/>
          <w:bCs w:val="0"/>
          <w:color w:val="auto"/>
          <w:szCs w:val="22"/>
        </w:rPr>
        <w:t xml:space="preserve"> will be responsible for reporting on any outcomes at the end of the award and up to three years post award end.</w:t>
      </w:r>
    </w:p>
    <w:p w14:paraId="2F61AB1B" w14:textId="50EE0060" w:rsidR="00662F35" w:rsidRDefault="00662F35" w:rsidP="00815D1E">
      <w:pPr>
        <w:widowControl/>
        <w:tabs>
          <w:tab w:val="clear" w:pos="288"/>
        </w:tabs>
        <w:snapToGrid/>
        <w:spacing w:before="0" w:after="0" w:line="240" w:lineRule="auto"/>
        <w:rPr>
          <w:rFonts w:cs="Arial"/>
          <w:bCs w:val="0"/>
          <w:color w:val="auto"/>
          <w:szCs w:val="22"/>
        </w:rPr>
      </w:pPr>
    </w:p>
    <w:p w14:paraId="3216F2D6" w14:textId="7B5F99EA" w:rsidR="00662F35" w:rsidRPr="00662F35" w:rsidRDefault="00662F35" w:rsidP="00662F35">
      <w:pPr>
        <w:widowControl/>
        <w:shd w:val="clear" w:color="auto" w:fill="FFFFFF"/>
        <w:tabs>
          <w:tab w:val="clear" w:pos="288"/>
        </w:tabs>
        <w:snapToGrid/>
        <w:spacing w:before="0" w:after="0" w:line="240" w:lineRule="auto"/>
        <w:textAlignment w:val="baseline"/>
        <w:rPr>
          <w:rFonts w:cs="Arial"/>
          <w:bCs w:val="0"/>
          <w:color w:val="000000"/>
          <w:szCs w:val="22"/>
        </w:rPr>
      </w:pPr>
      <w:r w:rsidRPr="00662F35">
        <w:rPr>
          <w:rFonts w:cs="Arial"/>
          <w:bCs w:val="0"/>
          <w:color w:val="000000"/>
          <w:szCs w:val="22"/>
          <w:bdr w:val="none" w:sz="0" w:space="0" w:color="auto" w:frame="1"/>
          <w:shd w:val="clear" w:color="auto" w:fill="FFFFFF"/>
        </w:rPr>
        <w:lastRenderedPageBreak/>
        <w:t>All Research Project Leaders, regardless of their career status, must submit independent investigator-initiated research project grant (RPG) applications by the end of two years of</w:t>
      </w:r>
      <w:r>
        <w:rPr>
          <w:rFonts w:cs="Arial"/>
          <w:bCs w:val="0"/>
          <w:color w:val="000000"/>
          <w:szCs w:val="22"/>
          <w:bdr w:val="none" w:sz="0" w:space="0" w:color="auto" w:frame="1"/>
          <w:shd w:val="clear" w:color="auto" w:fill="FFFFFF"/>
        </w:rPr>
        <w:t xml:space="preserve"> </w:t>
      </w:r>
      <w:r w:rsidRPr="00662F35">
        <w:rPr>
          <w:rFonts w:cs="Arial"/>
          <w:bCs w:val="0"/>
          <w:color w:val="000000"/>
          <w:szCs w:val="22"/>
          <w:bdr w:val="none" w:sz="0" w:space="0" w:color="auto" w:frame="1"/>
          <w:shd w:val="clear" w:color="auto" w:fill="FFFFFF"/>
        </w:rPr>
        <w:t>COBRE support. It is expected that a Research Project Leader will be supported by the COBRE for three years and move to independent research support.</w:t>
      </w:r>
    </w:p>
    <w:p w14:paraId="2861676D" w14:textId="77777777" w:rsidR="00815D1E" w:rsidRDefault="00815D1E" w:rsidP="00815D1E">
      <w:pPr>
        <w:widowControl/>
        <w:tabs>
          <w:tab w:val="clear" w:pos="288"/>
        </w:tabs>
        <w:snapToGrid/>
        <w:spacing w:before="0" w:after="0" w:line="240" w:lineRule="auto"/>
        <w:rPr>
          <w:rFonts w:cs="Arial"/>
          <w:bCs w:val="0"/>
          <w:color w:val="auto"/>
          <w:szCs w:val="22"/>
        </w:rPr>
      </w:pPr>
    </w:p>
    <w:p w14:paraId="3BC9944B" w14:textId="77777777" w:rsidR="00815D1E" w:rsidRPr="00373358" w:rsidRDefault="00815D1E" w:rsidP="00815D1E">
      <w:pPr>
        <w:widowControl/>
        <w:tabs>
          <w:tab w:val="clear" w:pos="288"/>
        </w:tabs>
        <w:snapToGrid/>
        <w:spacing w:before="0" w:after="0" w:line="240" w:lineRule="auto"/>
        <w:rPr>
          <w:rFonts w:cs="Arial"/>
          <w:b/>
          <w:color w:val="auto"/>
          <w:szCs w:val="22"/>
        </w:rPr>
      </w:pPr>
      <w:r w:rsidRPr="00373358">
        <w:rPr>
          <w:rFonts w:cs="Arial"/>
          <w:b/>
          <w:color w:val="auto"/>
          <w:szCs w:val="22"/>
        </w:rPr>
        <w:t>Contacts</w:t>
      </w:r>
    </w:p>
    <w:p w14:paraId="428B6E8E" w14:textId="355D6B3A" w:rsidR="00815D1E" w:rsidRPr="00662F35" w:rsidRDefault="00815D1E" w:rsidP="00662F35">
      <w:pPr>
        <w:widowControl/>
        <w:tabs>
          <w:tab w:val="clear" w:pos="288"/>
        </w:tabs>
        <w:snapToGrid/>
        <w:spacing w:before="0" w:after="0" w:line="240" w:lineRule="auto"/>
        <w:rPr>
          <w:rFonts w:cs="Arial"/>
          <w:bCs w:val="0"/>
          <w:color w:val="auto"/>
          <w:szCs w:val="22"/>
        </w:rPr>
      </w:pPr>
      <w:r>
        <w:rPr>
          <w:rFonts w:cs="Arial"/>
          <w:bCs w:val="0"/>
          <w:color w:val="auto"/>
          <w:szCs w:val="22"/>
        </w:rPr>
        <w:t xml:space="preserve">For questions, contact Dawn Elliott, DCMR Director at </w:t>
      </w:r>
      <w:hyperlink r:id="rId5" w:history="1">
        <w:r w:rsidRPr="005378F9">
          <w:rPr>
            <w:rStyle w:val="Hyperlink"/>
            <w:rFonts w:cs="Arial"/>
            <w:bCs w:val="0"/>
            <w:szCs w:val="22"/>
          </w:rPr>
          <w:t>delliott@udel.edu</w:t>
        </w:r>
      </w:hyperlink>
    </w:p>
    <w:sectPr w:rsidR="00815D1E" w:rsidRPr="00662F35" w:rsidSect="00AD5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50969"/>
    <w:multiLevelType w:val="hybridMultilevel"/>
    <w:tmpl w:val="6716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3764E"/>
    <w:multiLevelType w:val="hybridMultilevel"/>
    <w:tmpl w:val="CDB0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B140A"/>
    <w:multiLevelType w:val="multilevel"/>
    <w:tmpl w:val="0E1C8FB2"/>
    <w:name w:val="cobre"/>
    <w:lvl w:ilvl="0">
      <w:start w:val="1"/>
      <w:numFmt w:val="upperRoman"/>
      <w:lvlText w:val="%1."/>
      <w:lvlJc w:val="left"/>
      <w:pPr>
        <w:ind w:left="-720" w:firstLine="0"/>
      </w:pPr>
    </w:lvl>
    <w:lvl w:ilvl="1">
      <w:start w:val="1"/>
      <w:numFmt w:val="upperLetter"/>
      <w:lvlText w:val="%2."/>
      <w:lvlJc w:val="left"/>
      <w:pPr>
        <w:ind w:left="0" w:firstLine="0"/>
      </w:pPr>
      <w:rPr>
        <w:rFonts w:hint="default"/>
      </w:rPr>
    </w:lvl>
    <w:lvl w:ilvl="2">
      <w:start w:val="1"/>
      <w:numFmt w:val="decimal"/>
      <w:lvlText w:val="%3."/>
      <w:lvlJc w:val="left"/>
      <w:pPr>
        <w:ind w:left="720" w:firstLine="0"/>
      </w:pPr>
      <w:rPr>
        <w:rFonts w:hint="default"/>
      </w:rPr>
    </w:lvl>
    <w:lvl w:ilvl="3">
      <w:start w:val="1"/>
      <w:numFmt w:val="lowerLetter"/>
      <w:lvlText w:val="%4)"/>
      <w:lvlJc w:val="left"/>
      <w:pPr>
        <w:ind w:left="1440" w:firstLine="0"/>
      </w:pPr>
      <w:rPr>
        <w:rFonts w:hint="default"/>
      </w:rPr>
    </w:lvl>
    <w:lvl w:ilvl="4">
      <w:start w:val="1"/>
      <w:numFmt w:val="decimal"/>
      <w:lvlText w:val="(%5)"/>
      <w:lvlJc w:val="left"/>
      <w:pPr>
        <w:ind w:left="2160" w:firstLine="0"/>
      </w:pPr>
      <w:rPr>
        <w:rFonts w:hint="default"/>
      </w:rPr>
    </w:lvl>
    <w:lvl w:ilvl="5">
      <w:start w:val="1"/>
      <w:numFmt w:val="lowerLetter"/>
      <w:lvlText w:val="(%6)"/>
      <w:lvlJc w:val="left"/>
      <w:pPr>
        <w:ind w:left="2880" w:firstLine="0"/>
      </w:pPr>
      <w:rPr>
        <w:rFonts w:hint="default"/>
      </w:rPr>
    </w:lvl>
    <w:lvl w:ilvl="6">
      <w:start w:val="1"/>
      <w:numFmt w:val="lowerRoman"/>
      <w:lvlText w:val="(%7)"/>
      <w:lvlJc w:val="left"/>
      <w:pPr>
        <w:ind w:left="3600" w:firstLine="0"/>
      </w:pPr>
      <w:rPr>
        <w:rFonts w:hint="default"/>
      </w:rPr>
    </w:lvl>
    <w:lvl w:ilvl="7">
      <w:start w:val="1"/>
      <w:numFmt w:val="lowerLetter"/>
      <w:lvlText w:val="(%8)"/>
      <w:lvlJc w:val="left"/>
      <w:pPr>
        <w:ind w:left="4320" w:firstLine="0"/>
      </w:pPr>
      <w:rPr>
        <w:rFonts w:hint="default"/>
      </w:rPr>
    </w:lvl>
    <w:lvl w:ilvl="8">
      <w:start w:val="1"/>
      <w:numFmt w:val="lowerRoman"/>
      <w:lvlText w:val="(%9)"/>
      <w:lvlJc w:val="left"/>
      <w:pPr>
        <w:ind w:left="5040" w:firstLine="0"/>
      </w:pPr>
      <w:rPr>
        <w:rFonts w:hint="default"/>
      </w:rPr>
    </w:lvl>
  </w:abstractNum>
  <w:abstractNum w:abstractNumId="3" w15:restartNumberingAfterBreak="0">
    <w:nsid w:val="4CDC47AB"/>
    <w:multiLevelType w:val="hybridMultilevel"/>
    <w:tmpl w:val="54E2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73771"/>
    <w:multiLevelType w:val="hybridMultilevel"/>
    <w:tmpl w:val="A8E4A4B4"/>
    <w:lvl w:ilvl="0" w:tplc="5AFAB0BE">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535CF3"/>
    <w:multiLevelType w:val="multilevel"/>
    <w:tmpl w:val="1A6C0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BE5C53"/>
    <w:multiLevelType w:val="hybridMultilevel"/>
    <w:tmpl w:val="A258BA50"/>
    <w:lvl w:ilvl="0" w:tplc="AE80F886">
      <w:start w:val="1"/>
      <w:numFmt w:val="bullet"/>
      <w:lvlText w:val=""/>
      <w:lvlJc w:val="left"/>
      <w:pPr>
        <w:ind w:left="100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7746517">
    <w:abstractNumId w:val="6"/>
  </w:num>
  <w:num w:numId="2" w16cid:durableId="542402816">
    <w:abstractNumId w:val="2"/>
  </w:num>
  <w:num w:numId="3" w16cid:durableId="1696300589">
    <w:abstractNumId w:val="5"/>
  </w:num>
  <w:num w:numId="4" w16cid:durableId="1698697194">
    <w:abstractNumId w:val="1"/>
  </w:num>
  <w:num w:numId="5" w16cid:durableId="1559247510">
    <w:abstractNumId w:val="0"/>
  </w:num>
  <w:num w:numId="6" w16cid:durableId="769621961">
    <w:abstractNumId w:val="3"/>
  </w:num>
  <w:num w:numId="7" w16cid:durableId="2884391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930"/>
    <w:rsid w:val="00004BC1"/>
    <w:rsid w:val="00014507"/>
    <w:rsid w:val="0001694F"/>
    <w:rsid w:val="00023945"/>
    <w:rsid w:val="000257E4"/>
    <w:rsid w:val="0002591A"/>
    <w:rsid w:val="00027783"/>
    <w:rsid w:val="00056F2A"/>
    <w:rsid w:val="000B4C97"/>
    <w:rsid w:val="000C38E1"/>
    <w:rsid w:val="000D0932"/>
    <w:rsid w:val="001326D4"/>
    <w:rsid w:val="00141876"/>
    <w:rsid w:val="00144054"/>
    <w:rsid w:val="001611A8"/>
    <w:rsid w:val="001A21F7"/>
    <w:rsid w:val="001C3C02"/>
    <w:rsid w:val="001C5DC7"/>
    <w:rsid w:val="001C68C8"/>
    <w:rsid w:val="001F1FB2"/>
    <w:rsid w:val="001F27F8"/>
    <w:rsid w:val="002023C5"/>
    <w:rsid w:val="00205A10"/>
    <w:rsid w:val="00207970"/>
    <w:rsid w:val="00244744"/>
    <w:rsid w:val="002706CF"/>
    <w:rsid w:val="00270C85"/>
    <w:rsid w:val="002819DC"/>
    <w:rsid w:val="00296C81"/>
    <w:rsid w:val="002A7C67"/>
    <w:rsid w:val="002C12DF"/>
    <w:rsid w:val="002C1322"/>
    <w:rsid w:val="002C4E83"/>
    <w:rsid w:val="002D6ABD"/>
    <w:rsid w:val="002F4579"/>
    <w:rsid w:val="0032650E"/>
    <w:rsid w:val="00331CCF"/>
    <w:rsid w:val="003460D4"/>
    <w:rsid w:val="00363040"/>
    <w:rsid w:val="00377762"/>
    <w:rsid w:val="003861C5"/>
    <w:rsid w:val="003A1294"/>
    <w:rsid w:val="003D1B7F"/>
    <w:rsid w:val="003D4038"/>
    <w:rsid w:val="003E33EC"/>
    <w:rsid w:val="00424519"/>
    <w:rsid w:val="00442AE2"/>
    <w:rsid w:val="00450851"/>
    <w:rsid w:val="00463AD6"/>
    <w:rsid w:val="00472D75"/>
    <w:rsid w:val="00482A51"/>
    <w:rsid w:val="004A1DE4"/>
    <w:rsid w:val="004A3A93"/>
    <w:rsid w:val="004A64A7"/>
    <w:rsid w:val="004A676E"/>
    <w:rsid w:val="004C539C"/>
    <w:rsid w:val="004D07CD"/>
    <w:rsid w:val="004E75D4"/>
    <w:rsid w:val="004F7ED0"/>
    <w:rsid w:val="00552CF7"/>
    <w:rsid w:val="005663CE"/>
    <w:rsid w:val="00582527"/>
    <w:rsid w:val="005867A2"/>
    <w:rsid w:val="005A034F"/>
    <w:rsid w:val="005A51B6"/>
    <w:rsid w:val="005C464E"/>
    <w:rsid w:val="006137A2"/>
    <w:rsid w:val="006319A5"/>
    <w:rsid w:val="00662F35"/>
    <w:rsid w:val="00690D2E"/>
    <w:rsid w:val="006C0A52"/>
    <w:rsid w:val="006C22EE"/>
    <w:rsid w:val="006F46E6"/>
    <w:rsid w:val="00710BE5"/>
    <w:rsid w:val="00746EC5"/>
    <w:rsid w:val="007472EB"/>
    <w:rsid w:val="007715DB"/>
    <w:rsid w:val="007C0D53"/>
    <w:rsid w:val="007E1CB6"/>
    <w:rsid w:val="007E7909"/>
    <w:rsid w:val="00804FF9"/>
    <w:rsid w:val="00815D1E"/>
    <w:rsid w:val="00843414"/>
    <w:rsid w:val="00875E15"/>
    <w:rsid w:val="0088131C"/>
    <w:rsid w:val="00896512"/>
    <w:rsid w:val="008E47DF"/>
    <w:rsid w:val="00902DFC"/>
    <w:rsid w:val="009256DB"/>
    <w:rsid w:val="009466B2"/>
    <w:rsid w:val="00972E40"/>
    <w:rsid w:val="00983BF5"/>
    <w:rsid w:val="009862B5"/>
    <w:rsid w:val="0099077F"/>
    <w:rsid w:val="009A40E1"/>
    <w:rsid w:val="009B066C"/>
    <w:rsid w:val="009D7584"/>
    <w:rsid w:val="00A0180F"/>
    <w:rsid w:val="00A11018"/>
    <w:rsid w:val="00A134C7"/>
    <w:rsid w:val="00A14828"/>
    <w:rsid w:val="00A53211"/>
    <w:rsid w:val="00A72731"/>
    <w:rsid w:val="00AB77BE"/>
    <w:rsid w:val="00AD2F67"/>
    <w:rsid w:val="00AD5B50"/>
    <w:rsid w:val="00B32ED8"/>
    <w:rsid w:val="00B462B0"/>
    <w:rsid w:val="00B46861"/>
    <w:rsid w:val="00B90943"/>
    <w:rsid w:val="00BC1406"/>
    <w:rsid w:val="00C21B1E"/>
    <w:rsid w:val="00C27D1B"/>
    <w:rsid w:val="00C55DE0"/>
    <w:rsid w:val="00C5773E"/>
    <w:rsid w:val="00C64154"/>
    <w:rsid w:val="00CB3CDE"/>
    <w:rsid w:val="00CB4CDA"/>
    <w:rsid w:val="00CD2882"/>
    <w:rsid w:val="00CD69A7"/>
    <w:rsid w:val="00CE0AC4"/>
    <w:rsid w:val="00CE0F18"/>
    <w:rsid w:val="00CE174C"/>
    <w:rsid w:val="00CF1AC5"/>
    <w:rsid w:val="00D00380"/>
    <w:rsid w:val="00DA7376"/>
    <w:rsid w:val="00DC46E5"/>
    <w:rsid w:val="00DC681C"/>
    <w:rsid w:val="00DF3114"/>
    <w:rsid w:val="00E77BF2"/>
    <w:rsid w:val="00EB11A1"/>
    <w:rsid w:val="00EE358E"/>
    <w:rsid w:val="00EE4E44"/>
    <w:rsid w:val="00F11930"/>
    <w:rsid w:val="00F1677A"/>
    <w:rsid w:val="00F25B7E"/>
    <w:rsid w:val="00F33FB4"/>
    <w:rsid w:val="00F43146"/>
    <w:rsid w:val="00F5679D"/>
    <w:rsid w:val="00FC00E0"/>
    <w:rsid w:val="00FC58AC"/>
    <w:rsid w:val="00FE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E56C"/>
  <w15:chartTrackingRefBased/>
  <w15:docId w15:val="{4238BC43-915F-CA44-BADA-3BFA996D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OBRE"/>
    <w:qFormat/>
    <w:rsid w:val="00472D75"/>
    <w:pPr>
      <w:widowControl w:val="0"/>
      <w:tabs>
        <w:tab w:val="left" w:pos="288"/>
      </w:tabs>
      <w:snapToGrid w:val="0"/>
      <w:spacing w:before="60" w:after="120" w:line="259" w:lineRule="auto"/>
    </w:pPr>
    <w:rPr>
      <w:rFonts w:ascii="Arial" w:hAnsi="Arial" w:cs="Times New Roman"/>
      <w:bCs/>
      <w:color w:val="000000" w:themeColor="text1"/>
      <w:sz w:val="22"/>
      <w:szCs w:val="36"/>
    </w:rPr>
  </w:style>
  <w:style w:type="paragraph" w:styleId="Heading1">
    <w:name w:val="heading 1"/>
    <w:basedOn w:val="Normal"/>
    <w:next w:val="Normal"/>
    <w:link w:val="Heading1Char"/>
    <w:uiPriority w:val="9"/>
    <w:qFormat/>
    <w:rsid w:val="00472D75"/>
    <w:pPr>
      <w:keepNext/>
      <w:keepLines/>
      <w:spacing w:before="220" w:after="220"/>
      <w:outlineLvl w:val="0"/>
    </w:pPr>
    <w:rPr>
      <w:rFonts w:eastAsiaTheme="majorEastAsia" w:cstheme="majorBidi"/>
      <w:b/>
      <w:bCs w:val="0"/>
      <w:sz w:val="28"/>
      <w:szCs w:val="28"/>
      <w:u w:val="single"/>
    </w:rPr>
  </w:style>
  <w:style w:type="paragraph" w:styleId="Heading3">
    <w:name w:val="heading 3"/>
    <w:aliases w:val="Heading 2cobre"/>
    <w:basedOn w:val="Normal"/>
    <w:next w:val="Normal"/>
    <w:link w:val="Heading3Char"/>
    <w:uiPriority w:val="9"/>
    <w:unhideWhenUsed/>
    <w:qFormat/>
    <w:rsid w:val="00472D75"/>
    <w:pPr>
      <w:spacing w:before="120"/>
      <w:outlineLvl w:val="2"/>
    </w:pPr>
    <w:rPr>
      <w:rFonts w:eastAsiaTheme="majorEastAsia" w:cstheme="majorBidi"/>
      <w:b/>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D75"/>
    <w:rPr>
      <w:rFonts w:ascii="Arial" w:eastAsiaTheme="majorEastAsia" w:hAnsi="Arial" w:cstheme="majorBidi"/>
      <w:b/>
      <w:color w:val="000000" w:themeColor="text1"/>
      <w:sz w:val="28"/>
      <w:szCs w:val="28"/>
      <w:u w:val="single"/>
    </w:rPr>
  </w:style>
  <w:style w:type="character" w:customStyle="1" w:styleId="Heading3Char">
    <w:name w:val="Heading 3 Char"/>
    <w:aliases w:val="Heading 2cobre Char"/>
    <w:basedOn w:val="DefaultParagraphFont"/>
    <w:link w:val="Heading3"/>
    <w:uiPriority w:val="9"/>
    <w:rsid w:val="00472D75"/>
    <w:rPr>
      <w:rFonts w:ascii="Arial" w:eastAsiaTheme="majorEastAsia" w:hAnsi="Arial" w:cstheme="majorBidi"/>
      <w:b/>
      <w:color w:val="000000" w:themeColor="text1"/>
      <w:szCs w:val="36"/>
    </w:rPr>
  </w:style>
  <w:style w:type="paragraph" w:styleId="NormalWeb">
    <w:name w:val="Normal (Web)"/>
    <w:basedOn w:val="Normal"/>
    <w:uiPriority w:val="99"/>
    <w:unhideWhenUsed/>
    <w:rsid w:val="00F11930"/>
    <w:pPr>
      <w:widowControl/>
      <w:tabs>
        <w:tab w:val="clear" w:pos="288"/>
      </w:tabs>
      <w:snapToGrid/>
      <w:spacing w:before="100" w:beforeAutospacing="1" w:after="100" w:afterAutospacing="1" w:line="240" w:lineRule="auto"/>
    </w:pPr>
    <w:rPr>
      <w:rFonts w:ascii="Times New Roman" w:hAnsi="Times New Roman"/>
      <w:bCs w:val="0"/>
      <w:color w:val="auto"/>
      <w:sz w:val="24"/>
      <w:szCs w:val="24"/>
    </w:rPr>
  </w:style>
  <w:style w:type="character" w:styleId="Hyperlink">
    <w:name w:val="Hyperlink"/>
    <w:basedOn w:val="DefaultParagraphFont"/>
    <w:uiPriority w:val="99"/>
    <w:unhideWhenUsed/>
    <w:rsid w:val="00815D1E"/>
    <w:rPr>
      <w:color w:val="0563C1" w:themeColor="hyperlink"/>
      <w:u w:val="single"/>
    </w:rPr>
  </w:style>
  <w:style w:type="paragraph" w:customStyle="1" w:styleId="Default">
    <w:name w:val="Default"/>
    <w:rsid w:val="00F43146"/>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84209">
      <w:bodyDiv w:val="1"/>
      <w:marLeft w:val="0"/>
      <w:marRight w:val="0"/>
      <w:marTop w:val="0"/>
      <w:marBottom w:val="0"/>
      <w:divBdr>
        <w:top w:val="none" w:sz="0" w:space="0" w:color="auto"/>
        <w:left w:val="none" w:sz="0" w:space="0" w:color="auto"/>
        <w:bottom w:val="none" w:sz="0" w:space="0" w:color="auto"/>
        <w:right w:val="none" w:sz="0" w:space="0" w:color="auto"/>
      </w:divBdr>
      <w:divsChild>
        <w:div w:id="1903255042">
          <w:marLeft w:val="0"/>
          <w:marRight w:val="0"/>
          <w:marTop w:val="0"/>
          <w:marBottom w:val="0"/>
          <w:divBdr>
            <w:top w:val="none" w:sz="0" w:space="0" w:color="auto"/>
            <w:left w:val="none" w:sz="0" w:space="0" w:color="auto"/>
            <w:bottom w:val="none" w:sz="0" w:space="0" w:color="auto"/>
            <w:right w:val="none" w:sz="0" w:space="0" w:color="auto"/>
          </w:divBdr>
          <w:divsChild>
            <w:div w:id="166674793">
              <w:marLeft w:val="0"/>
              <w:marRight w:val="0"/>
              <w:marTop w:val="0"/>
              <w:marBottom w:val="0"/>
              <w:divBdr>
                <w:top w:val="none" w:sz="0" w:space="0" w:color="auto"/>
                <w:left w:val="none" w:sz="0" w:space="0" w:color="auto"/>
                <w:bottom w:val="none" w:sz="0" w:space="0" w:color="auto"/>
                <w:right w:val="none" w:sz="0" w:space="0" w:color="auto"/>
              </w:divBdr>
              <w:divsChild>
                <w:div w:id="1290357922">
                  <w:marLeft w:val="0"/>
                  <w:marRight w:val="0"/>
                  <w:marTop w:val="0"/>
                  <w:marBottom w:val="0"/>
                  <w:divBdr>
                    <w:top w:val="none" w:sz="0" w:space="0" w:color="auto"/>
                    <w:left w:val="none" w:sz="0" w:space="0" w:color="auto"/>
                    <w:bottom w:val="none" w:sz="0" w:space="0" w:color="auto"/>
                    <w:right w:val="none" w:sz="0" w:space="0" w:color="auto"/>
                  </w:divBdr>
                  <w:divsChild>
                    <w:div w:id="6547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813898">
      <w:bodyDiv w:val="1"/>
      <w:marLeft w:val="0"/>
      <w:marRight w:val="0"/>
      <w:marTop w:val="0"/>
      <w:marBottom w:val="0"/>
      <w:divBdr>
        <w:top w:val="none" w:sz="0" w:space="0" w:color="auto"/>
        <w:left w:val="none" w:sz="0" w:space="0" w:color="auto"/>
        <w:bottom w:val="none" w:sz="0" w:space="0" w:color="auto"/>
        <w:right w:val="none" w:sz="0" w:space="0" w:color="auto"/>
      </w:divBdr>
      <w:divsChild>
        <w:div w:id="1785223589">
          <w:marLeft w:val="0"/>
          <w:marRight w:val="0"/>
          <w:marTop w:val="0"/>
          <w:marBottom w:val="0"/>
          <w:divBdr>
            <w:top w:val="none" w:sz="0" w:space="0" w:color="auto"/>
            <w:left w:val="none" w:sz="0" w:space="0" w:color="auto"/>
            <w:bottom w:val="none" w:sz="0" w:space="0" w:color="auto"/>
            <w:right w:val="none" w:sz="0" w:space="0" w:color="auto"/>
          </w:divBdr>
          <w:divsChild>
            <w:div w:id="2103408654">
              <w:marLeft w:val="0"/>
              <w:marRight w:val="0"/>
              <w:marTop w:val="0"/>
              <w:marBottom w:val="0"/>
              <w:divBdr>
                <w:top w:val="none" w:sz="0" w:space="0" w:color="auto"/>
                <w:left w:val="none" w:sz="0" w:space="0" w:color="auto"/>
                <w:bottom w:val="none" w:sz="0" w:space="0" w:color="auto"/>
                <w:right w:val="none" w:sz="0" w:space="0" w:color="auto"/>
              </w:divBdr>
              <w:divsChild>
                <w:div w:id="5692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326891">
      <w:bodyDiv w:val="1"/>
      <w:marLeft w:val="0"/>
      <w:marRight w:val="0"/>
      <w:marTop w:val="0"/>
      <w:marBottom w:val="0"/>
      <w:divBdr>
        <w:top w:val="none" w:sz="0" w:space="0" w:color="auto"/>
        <w:left w:val="none" w:sz="0" w:space="0" w:color="auto"/>
        <w:bottom w:val="none" w:sz="0" w:space="0" w:color="auto"/>
        <w:right w:val="none" w:sz="0" w:space="0" w:color="auto"/>
      </w:divBdr>
      <w:divsChild>
        <w:div w:id="1953776943">
          <w:marLeft w:val="0"/>
          <w:marRight w:val="0"/>
          <w:marTop w:val="0"/>
          <w:marBottom w:val="0"/>
          <w:divBdr>
            <w:top w:val="none" w:sz="0" w:space="0" w:color="auto"/>
            <w:left w:val="none" w:sz="0" w:space="0" w:color="auto"/>
            <w:bottom w:val="none" w:sz="0" w:space="0" w:color="auto"/>
            <w:right w:val="none" w:sz="0" w:space="0" w:color="auto"/>
          </w:divBdr>
        </w:div>
      </w:divsChild>
    </w:div>
    <w:div w:id="1676836325">
      <w:bodyDiv w:val="1"/>
      <w:marLeft w:val="0"/>
      <w:marRight w:val="0"/>
      <w:marTop w:val="0"/>
      <w:marBottom w:val="0"/>
      <w:divBdr>
        <w:top w:val="none" w:sz="0" w:space="0" w:color="auto"/>
        <w:left w:val="none" w:sz="0" w:space="0" w:color="auto"/>
        <w:bottom w:val="none" w:sz="0" w:space="0" w:color="auto"/>
        <w:right w:val="none" w:sz="0" w:space="0" w:color="auto"/>
      </w:divBdr>
      <w:divsChild>
        <w:div w:id="948783468">
          <w:marLeft w:val="0"/>
          <w:marRight w:val="0"/>
          <w:marTop w:val="0"/>
          <w:marBottom w:val="0"/>
          <w:divBdr>
            <w:top w:val="none" w:sz="0" w:space="0" w:color="auto"/>
            <w:left w:val="none" w:sz="0" w:space="0" w:color="auto"/>
            <w:bottom w:val="none" w:sz="0" w:space="0" w:color="auto"/>
            <w:right w:val="none" w:sz="0" w:space="0" w:color="auto"/>
          </w:divBdr>
          <w:divsChild>
            <w:div w:id="921254694">
              <w:marLeft w:val="0"/>
              <w:marRight w:val="0"/>
              <w:marTop w:val="0"/>
              <w:marBottom w:val="0"/>
              <w:divBdr>
                <w:top w:val="none" w:sz="0" w:space="0" w:color="auto"/>
                <w:left w:val="none" w:sz="0" w:space="0" w:color="auto"/>
                <w:bottom w:val="none" w:sz="0" w:space="0" w:color="auto"/>
                <w:right w:val="none" w:sz="0" w:space="0" w:color="auto"/>
              </w:divBdr>
              <w:divsChild>
                <w:div w:id="1045524996">
                  <w:marLeft w:val="0"/>
                  <w:marRight w:val="0"/>
                  <w:marTop w:val="0"/>
                  <w:marBottom w:val="0"/>
                  <w:divBdr>
                    <w:top w:val="none" w:sz="0" w:space="0" w:color="auto"/>
                    <w:left w:val="none" w:sz="0" w:space="0" w:color="auto"/>
                    <w:bottom w:val="none" w:sz="0" w:space="0" w:color="auto"/>
                    <w:right w:val="none" w:sz="0" w:space="0" w:color="auto"/>
                  </w:divBdr>
                  <w:divsChild>
                    <w:div w:id="6522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61858">
      <w:bodyDiv w:val="1"/>
      <w:marLeft w:val="0"/>
      <w:marRight w:val="0"/>
      <w:marTop w:val="0"/>
      <w:marBottom w:val="0"/>
      <w:divBdr>
        <w:top w:val="none" w:sz="0" w:space="0" w:color="auto"/>
        <w:left w:val="none" w:sz="0" w:space="0" w:color="auto"/>
        <w:bottom w:val="none" w:sz="0" w:space="0" w:color="auto"/>
        <w:right w:val="none" w:sz="0" w:space="0" w:color="auto"/>
      </w:divBdr>
      <w:divsChild>
        <w:div w:id="1131483647">
          <w:marLeft w:val="0"/>
          <w:marRight w:val="0"/>
          <w:marTop w:val="0"/>
          <w:marBottom w:val="0"/>
          <w:divBdr>
            <w:top w:val="none" w:sz="0" w:space="0" w:color="auto"/>
            <w:left w:val="none" w:sz="0" w:space="0" w:color="auto"/>
            <w:bottom w:val="none" w:sz="0" w:space="0" w:color="auto"/>
            <w:right w:val="none" w:sz="0" w:space="0" w:color="auto"/>
          </w:divBdr>
          <w:divsChild>
            <w:div w:id="1915505481">
              <w:marLeft w:val="0"/>
              <w:marRight w:val="0"/>
              <w:marTop w:val="0"/>
              <w:marBottom w:val="0"/>
              <w:divBdr>
                <w:top w:val="none" w:sz="0" w:space="0" w:color="auto"/>
                <w:left w:val="none" w:sz="0" w:space="0" w:color="auto"/>
                <w:bottom w:val="none" w:sz="0" w:space="0" w:color="auto"/>
                <w:right w:val="none" w:sz="0" w:space="0" w:color="auto"/>
              </w:divBdr>
              <w:divsChild>
                <w:div w:id="565066499">
                  <w:marLeft w:val="0"/>
                  <w:marRight w:val="0"/>
                  <w:marTop w:val="0"/>
                  <w:marBottom w:val="0"/>
                  <w:divBdr>
                    <w:top w:val="none" w:sz="0" w:space="0" w:color="auto"/>
                    <w:left w:val="none" w:sz="0" w:space="0" w:color="auto"/>
                    <w:bottom w:val="none" w:sz="0" w:space="0" w:color="auto"/>
                    <w:right w:val="none" w:sz="0" w:space="0" w:color="auto"/>
                  </w:divBdr>
                  <w:divsChild>
                    <w:div w:id="270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533654">
      <w:bodyDiv w:val="1"/>
      <w:marLeft w:val="0"/>
      <w:marRight w:val="0"/>
      <w:marTop w:val="0"/>
      <w:marBottom w:val="0"/>
      <w:divBdr>
        <w:top w:val="none" w:sz="0" w:space="0" w:color="auto"/>
        <w:left w:val="none" w:sz="0" w:space="0" w:color="auto"/>
        <w:bottom w:val="none" w:sz="0" w:space="0" w:color="auto"/>
        <w:right w:val="none" w:sz="0" w:space="0" w:color="auto"/>
      </w:divBdr>
      <w:divsChild>
        <w:div w:id="5793218">
          <w:marLeft w:val="0"/>
          <w:marRight w:val="0"/>
          <w:marTop w:val="0"/>
          <w:marBottom w:val="0"/>
          <w:divBdr>
            <w:top w:val="none" w:sz="0" w:space="0" w:color="auto"/>
            <w:left w:val="none" w:sz="0" w:space="0" w:color="auto"/>
            <w:bottom w:val="none" w:sz="0" w:space="0" w:color="auto"/>
            <w:right w:val="none" w:sz="0" w:space="0" w:color="auto"/>
          </w:divBdr>
          <w:divsChild>
            <w:div w:id="975574538">
              <w:marLeft w:val="0"/>
              <w:marRight w:val="0"/>
              <w:marTop w:val="0"/>
              <w:marBottom w:val="0"/>
              <w:divBdr>
                <w:top w:val="none" w:sz="0" w:space="0" w:color="auto"/>
                <w:left w:val="none" w:sz="0" w:space="0" w:color="auto"/>
                <w:bottom w:val="none" w:sz="0" w:space="0" w:color="auto"/>
                <w:right w:val="none" w:sz="0" w:space="0" w:color="auto"/>
              </w:divBdr>
              <w:divsChild>
                <w:div w:id="47801523">
                  <w:marLeft w:val="0"/>
                  <w:marRight w:val="0"/>
                  <w:marTop w:val="0"/>
                  <w:marBottom w:val="0"/>
                  <w:divBdr>
                    <w:top w:val="none" w:sz="0" w:space="0" w:color="auto"/>
                    <w:left w:val="none" w:sz="0" w:space="0" w:color="auto"/>
                    <w:bottom w:val="none" w:sz="0" w:space="0" w:color="auto"/>
                    <w:right w:val="none" w:sz="0" w:space="0" w:color="auto"/>
                  </w:divBdr>
                  <w:divsChild>
                    <w:div w:id="8350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120273">
      <w:bodyDiv w:val="1"/>
      <w:marLeft w:val="0"/>
      <w:marRight w:val="0"/>
      <w:marTop w:val="0"/>
      <w:marBottom w:val="0"/>
      <w:divBdr>
        <w:top w:val="none" w:sz="0" w:space="0" w:color="auto"/>
        <w:left w:val="none" w:sz="0" w:space="0" w:color="auto"/>
        <w:bottom w:val="none" w:sz="0" w:space="0" w:color="auto"/>
        <w:right w:val="none" w:sz="0" w:space="0" w:color="auto"/>
      </w:divBdr>
      <w:divsChild>
        <w:div w:id="1374233131">
          <w:marLeft w:val="0"/>
          <w:marRight w:val="0"/>
          <w:marTop w:val="0"/>
          <w:marBottom w:val="0"/>
          <w:divBdr>
            <w:top w:val="none" w:sz="0" w:space="0" w:color="auto"/>
            <w:left w:val="none" w:sz="0" w:space="0" w:color="auto"/>
            <w:bottom w:val="none" w:sz="0" w:space="0" w:color="auto"/>
            <w:right w:val="none" w:sz="0" w:space="0" w:color="auto"/>
          </w:divBdr>
          <w:divsChild>
            <w:div w:id="456802177">
              <w:marLeft w:val="0"/>
              <w:marRight w:val="0"/>
              <w:marTop w:val="0"/>
              <w:marBottom w:val="0"/>
              <w:divBdr>
                <w:top w:val="none" w:sz="0" w:space="0" w:color="auto"/>
                <w:left w:val="none" w:sz="0" w:space="0" w:color="auto"/>
                <w:bottom w:val="none" w:sz="0" w:space="0" w:color="auto"/>
                <w:right w:val="none" w:sz="0" w:space="0" w:color="auto"/>
              </w:divBdr>
              <w:divsChild>
                <w:div w:id="15040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5497">
      <w:bodyDiv w:val="1"/>
      <w:marLeft w:val="0"/>
      <w:marRight w:val="0"/>
      <w:marTop w:val="0"/>
      <w:marBottom w:val="0"/>
      <w:divBdr>
        <w:top w:val="none" w:sz="0" w:space="0" w:color="auto"/>
        <w:left w:val="none" w:sz="0" w:space="0" w:color="auto"/>
        <w:bottom w:val="none" w:sz="0" w:space="0" w:color="auto"/>
        <w:right w:val="none" w:sz="0" w:space="0" w:color="auto"/>
      </w:divBdr>
      <w:divsChild>
        <w:div w:id="1723628499">
          <w:marLeft w:val="0"/>
          <w:marRight w:val="0"/>
          <w:marTop w:val="0"/>
          <w:marBottom w:val="0"/>
          <w:divBdr>
            <w:top w:val="none" w:sz="0" w:space="0" w:color="auto"/>
            <w:left w:val="none" w:sz="0" w:space="0" w:color="auto"/>
            <w:bottom w:val="none" w:sz="0" w:space="0" w:color="auto"/>
            <w:right w:val="none" w:sz="0" w:space="0" w:color="auto"/>
          </w:divBdr>
          <w:divsChild>
            <w:div w:id="1771195263">
              <w:marLeft w:val="0"/>
              <w:marRight w:val="0"/>
              <w:marTop w:val="0"/>
              <w:marBottom w:val="0"/>
              <w:divBdr>
                <w:top w:val="none" w:sz="0" w:space="0" w:color="auto"/>
                <w:left w:val="none" w:sz="0" w:space="0" w:color="auto"/>
                <w:bottom w:val="none" w:sz="0" w:space="0" w:color="auto"/>
                <w:right w:val="none" w:sz="0" w:space="0" w:color="auto"/>
              </w:divBdr>
              <w:divsChild>
                <w:div w:id="83377886">
                  <w:marLeft w:val="0"/>
                  <w:marRight w:val="0"/>
                  <w:marTop w:val="0"/>
                  <w:marBottom w:val="0"/>
                  <w:divBdr>
                    <w:top w:val="none" w:sz="0" w:space="0" w:color="auto"/>
                    <w:left w:val="none" w:sz="0" w:space="0" w:color="auto"/>
                    <w:bottom w:val="none" w:sz="0" w:space="0" w:color="auto"/>
                    <w:right w:val="none" w:sz="0" w:space="0" w:color="auto"/>
                  </w:divBdr>
                  <w:divsChild>
                    <w:div w:id="10531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435645">
      <w:bodyDiv w:val="1"/>
      <w:marLeft w:val="0"/>
      <w:marRight w:val="0"/>
      <w:marTop w:val="0"/>
      <w:marBottom w:val="0"/>
      <w:divBdr>
        <w:top w:val="none" w:sz="0" w:space="0" w:color="auto"/>
        <w:left w:val="none" w:sz="0" w:space="0" w:color="auto"/>
        <w:bottom w:val="none" w:sz="0" w:space="0" w:color="auto"/>
        <w:right w:val="none" w:sz="0" w:space="0" w:color="auto"/>
      </w:divBdr>
      <w:divsChild>
        <w:div w:id="2006472059">
          <w:marLeft w:val="0"/>
          <w:marRight w:val="0"/>
          <w:marTop w:val="0"/>
          <w:marBottom w:val="0"/>
          <w:divBdr>
            <w:top w:val="none" w:sz="0" w:space="0" w:color="auto"/>
            <w:left w:val="none" w:sz="0" w:space="0" w:color="auto"/>
            <w:bottom w:val="none" w:sz="0" w:space="0" w:color="auto"/>
            <w:right w:val="none" w:sz="0" w:space="0" w:color="auto"/>
          </w:divBdr>
          <w:divsChild>
            <w:div w:id="708919127">
              <w:marLeft w:val="0"/>
              <w:marRight w:val="0"/>
              <w:marTop w:val="0"/>
              <w:marBottom w:val="0"/>
              <w:divBdr>
                <w:top w:val="none" w:sz="0" w:space="0" w:color="auto"/>
                <w:left w:val="none" w:sz="0" w:space="0" w:color="auto"/>
                <w:bottom w:val="none" w:sz="0" w:space="0" w:color="auto"/>
                <w:right w:val="none" w:sz="0" w:space="0" w:color="auto"/>
              </w:divBdr>
              <w:divsChild>
                <w:div w:id="14907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lliott@ude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Dawn</dc:creator>
  <cp:keywords/>
  <dc:description/>
  <cp:lastModifiedBy>May, Lori</cp:lastModifiedBy>
  <cp:revision>2</cp:revision>
  <dcterms:created xsi:type="dcterms:W3CDTF">2022-06-08T16:50:00Z</dcterms:created>
  <dcterms:modified xsi:type="dcterms:W3CDTF">2022-06-08T16:50:00Z</dcterms:modified>
</cp:coreProperties>
</file>